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A3FA" w14:textId="77777777" w:rsidR="00AA16AC" w:rsidRDefault="00AA16AC" w:rsidP="00A97F28">
      <w:pPr>
        <w:spacing w:after="161"/>
        <w:ind w:left="0" w:right="0" w:firstLine="0"/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14:paraId="287BC72E" w14:textId="72CBB17B" w:rsidR="007141E5" w:rsidRPr="00AA16AC" w:rsidRDefault="00A97F28" w:rsidP="00A97F28">
      <w:pPr>
        <w:spacing w:after="161"/>
        <w:ind w:left="0" w:right="0" w:firstLine="0"/>
        <w:jc w:val="right"/>
        <w:rPr>
          <w:rFonts w:asciiTheme="majorHAnsi" w:hAnsiTheme="majorHAnsi" w:cstheme="majorHAnsi"/>
          <w:b/>
          <w:bCs/>
          <w:sz w:val="30"/>
          <w:szCs w:val="30"/>
        </w:rPr>
      </w:pPr>
      <w:r w:rsidRPr="00AA16AC">
        <w:rPr>
          <w:rFonts w:asciiTheme="majorHAnsi" w:hAnsiTheme="majorHAnsi" w:cstheme="majorHAnsi"/>
          <w:b/>
          <w:bCs/>
          <w:sz w:val="30"/>
          <w:szCs w:val="30"/>
        </w:rPr>
        <w:t>Číslo materiálu: 01</w:t>
      </w:r>
      <w:r w:rsidR="00AA16AC">
        <w:rPr>
          <w:rFonts w:asciiTheme="majorHAnsi" w:hAnsiTheme="majorHAnsi" w:cstheme="majorHAnsi"/>
          <w:b/>
          <w:bCs/>
          <w:sz w:val="30"/>
          <w:szCs w:val="30"/>
        </w:rPr>
        <w:t>/2022</w:t>
      </w:r>
    </w:p>
    <w:p w14:paraId="42985832" w14:textId="77777777" w:rsidR="00A97F28" w:rsidRPr="00A97F28" w:rsidRDefault="00A97F28" w:rsidP="00A97F28">
      <w:pPr>
        <w:spacing w:after="161"/>
        <w:ind w:left="0" w:right="0" w:firstLine="0"/>
        <w:jc w:val="right"/>
        <w:rPr>
          <w:rFonts w:asciiTheme="majorHAnsi" w:hAnsiTheme="majorHAnsi" w:cstheme="majorHAnsi"/>
          <w:b/>
          <w:bCs/>
        </w:rPr>
      </w:pPr>
    </w:p>
    <w:p w14:paraId="037FF760" w14:textId="77A9BD5F" w:rsidR="00A97F28" w:rsidRPr="00AA16AC" w:rsidRDefault="00A97F28" w:rsidP="00A97F28">
      <w:pPr>
        <w:spacing w:after="155"/>
        <w:ind w:left="0" w:right="0" w:firstLine="0"/>
        <w:jc w:val="center"/>
        <w:rPr>
          <w:b/>
          <w:bCs/>
          <w:sz w:val="28"/>
          <w:szCs w:val="28"/>
        </w:rPr>
      </w:pPr>
      <w:r w:rsidRPr="00AA16AC">
        <w:rPr>
          <w:b/>
          <w:bCs/>
          <w:sz w:val="28"/>
          <w:szCs w:val="28"/>
        </w:rPr>
        <w:t>Materiál na rokovanie Obecného zastupiteľstva obce Siladice 28.02.2022</w:t>
      </w:r>
    </w:p>
    <w:p w14:paraId="442EB938" w14:textId="0F66D944" w:rsidR="00A97F28" w:rsidRPr="00B73DAA" w:rsidRDefault="00A97F28" w:rsidP="00A97F28">
      <w:pPr>
        <w:spacing w:after="155"/>
        <w:ind w:left="0" w:right="0" w:firstLine="0"/>
        <w:jc w:val="center"/>
        <w:rPr>
          <w:sz w:val="24"/>
          <w:szCs w:val="24"/>
        </w:rPr>
      </w:pPr>
      <w:r w:rsidRPr="00B73DAA">
        <w:rPr>
          <w:sz w:val="24"/>
          <w:szCs w:val="24"/>
        </w:rPr>
        <w:t>__________________________________________________________________________</w:t>
      </w:r>
    </w:p>
    <w:p w14:paraId="4F48780A" w14:textId="77777777" w:rsidR="00AA16AC" w:rsidRDefault="00AA16AC">
      <w:pPr>
        <w:spacing w:after="155"/>
        <w:ind w:left="0" w:right="0" w:firstLine="0"/>
        <w:jc w:val="left"/>
        <w:rPr>
          <w:sz w:val="24"/>
          <w:szCs w:val="24"/>
        </w:rPr>
      </w:pPr>
    </w:p>
    <w:p w14:paraId="585A2884" w14:textId="77777777" w:rsidR="00AA16AC" w:rsidRDefault="00AA16AC">
      <w:pPr>
        <w:spacing w:after="155"/>
        <w:ind w:left="0" w:right="0" w:firstLine="0"/>
        <w:jc w:val="left"/>
        <w:rPr>
          <w:sz w:val="24"/>
          <w:szCs w:val="24"/>
        </w:rPr>
      </w:pPr>
    </w:p>
    <w:p w14:paraId="46871205" w14:textId="2A31ECE7" w:rsidR="00A97F28" w:rsidRPr="00B73DAA" w:rsidRDefault="00A97F28">
      <w:pPr>
        <w:spacing w:after="155"/>
        <w:ind w:left="0" w:right="0" w:firstLine="0"/>
        <w:jc w:val="left"/>
        <w:rPr>
          <w:sz w:val="24"/>
          <w:szCs w:val="24"/>
        </w:rPr>
      </w:pPr>
      <w:r w:rsidRPr="00B73DAA">
        <w:rPr>
          <w:sz w:val="24"/>
          <w:szCs w:val="24"/>
        </w:rPr>
        <w:t xml:space="preserve">Názov materiálu: </w:t>
      </w:r>
    </w:p>
    <w:p w14:paraId="77E1EFB2" w14:textId="19FE886D" w:rsidR="00A97F28" w:rsidRPr="00B73DAA" w:rsidRDefault="00B73DAA">
      <w:pPr>
        <w:spacing w:after="155"/>
        <w:ind w:left="0" w:right="0" w:firstLine="0"/>
        <w:jc w:val="left"/>
        <w:rPr>
          <w:b/>
          <w:bCs/>
          <w:sz w:val="24"/>
          <w:szCs w:val="24"/>
        </w:rPr>
      </w:pPr>
      <w:r w:rsidRPr="00B73DAA">
        <w:rPr>
          <w:b/>
          <w:bCs/>
          <w:sz w:val="24"/>
          <w:szCs w:val="24"/>
        </w:rPr>
        <w:t>Návrh rozpočtu obce Siladice na rok 2022 s výhľadom na roky 2023,2024</w:t>
      </w:r>
    </w:p>
    <w:p w14:paraId="353976BA" w14:textId="77777777" w:rsidR="00A97F28" w:rsidRPr="00B73DAA" w:rsidRDefault="00A97F28">
      <w:pPr>
        <w:spacing w:after="155"/>
        <w:ind w:left="0" w:right="0" w:firstLine="0"/>
        <w:jc w:val="left"/>
        <w:rPr>
          <w:sz w:val="24"/>
          <w:szCs w:val="24"/>
        </w:rPr>
      </w:pPr>
      <w:r w:rsidRPr="00B73DAA">
        <w:rPr>
          <w:sz w:val="24"/>
          <w:szCs w:val="24"/>
        </w:rPr>
        <w:t xml:space="preserve">Materiál obsahuje: </w:t>
      </w:r>
    </w:p>
    <w:p w14:paraId="391F76F3" w14:textId="77777777" w:rsidR="0065529F" w:rsidRPr="0065529F" w:rsidRDefault="00B73DAA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sz w:val="24"/>
          <w:szCs w:val="24"/>
        </w:rPr>
      </w:pPr>
      <w:r w:rsidRPr="0065529F">
        <w:rPr>
          <w:sz w:val="24"/>
          <w:szCs w:val="24"/>
        </w:rPr>
        <w:t>D</w:t>
      </w:r>
      <w:r w:rsidR="00A97F28" w:rsidRPr="0065529F">
        <w:rPr>
          <w:sz w:val="24"/>
          <w:szCs w:val="24"/>
        </w:rPr>
        <w:t>ôvodovú správu</w:t>
      </w:r>
    </w:p>
    <w:p w14:paraId="08BAFC76" w14:textId="77777777" w:rsidR="0065529F" w:rsidRPr="0065529F" w:rsidRDefault="00B73DAA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sz w:val="24"/>
          <w:szCs w:val="24"/>
        </w:rPr>
      </w:pPr>
      <w:r w:rsidRPr="0065529F">
        <w:rPr>
          <w:sz w:val="24"/>
          <w:szCs w:val="24"/>
        </w:rPr>
        <w:t>Komentár k Návrhu rozpočtu,</w:t>
      </w:r>
      <w:r w:rsidR="00A97F28" w:rsidRPr="0065529F">
        <w:rPr>
          <w:sz w:val="24"/>
          <w:szCs w:val="24"/>
        </w:rPr>
        <w:t xml:space="preserve"> </w:t>
      </w:r>
    </w:p>
    <w:p w14:paraId="17595E99" w14:textId="0873DFE3" w:rsidR="00AA16AC" w:rsidRPr="0065529F" w:rsidRDefault="00A97F28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sz w:val="24"/>
          <w:szCs w:val="24"/>
        </w:rPr>
      </w:pPr>
      <w:r w:rsidRPr="0065529F">
        <w:rPr>
          <w:sz w:val="24"/>
          <w:szCs w:val="24"/>
        </w:rPr>
        <w:t>Návrh na uzneseni</w:t>
      </w:r>
      <w:r w:rsidR="00B73DAA" w:rsidRPr="0065529F">
        <w:rPr>
          <w:sz w:val="24"/>
          <w:szCs w:val="24"/>
        </w:rPr>
        <w:t xml:space="preserve">e Obecného zastupiteľstva </w:t>
      </w:r>
    </w:p>
    <w:p w14:paraId="2D06683A" w14:textId="15D13E8D" w:rsidR="007141E5" w:rsidRPr="0065529F" w:rsidRDefault="00B73DAA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Theme="majorHAnsi" w:hAnsiTheme="majorHAnsi" w:cstheme="majorHAnsi"/>
        </w:rPr>
      </w:pPr>
      <w:r w:rsidRPr="0065529F">
        <w:rPr>
          <w:sz w:val="24"/>
          <w:szCs w:val="24"/>
        </w:rPr>
        <w:t>obce Siladice</w:t>
      </w:r>
      <w:r w:rsidR="00606432" w:rsidRPr="0065529F">
        <w:rPr>
          <w:rFonts w:asciiTheme="majorHAnsi" w:eastAsia="Times New Roman" w:hAnsiTheme="majorHAnsi" w:cstheme="majorHAnsi"/>
          <w:b/>
          <w:sz w:val="46"/>
        </w:rPr>
        <w:t xml:space="preserve">              </w:t>
      </w:r>
    </w:p>
    <w:p w14:paraId="69D950E2" w14:textId="77777777" w:rsidR="007141E5" w:rsidRDefault="007141E5">
      <w:pPr>
        <w:spacing w:after="0"/>
        <w:ind w:left="3321" w:right="2078"/>
        <w:jc w:val="center"/>
      </w:pPr>
    </w:p>
    <w:p w14:paraId="5100E9CF" w14:textId="77777777" w:rsidR="007141E5" w:rsidRDefault="002C0670">
      <w:pPr>
        <w:spacing w:after="0"/>
        <w:ind w:left="0" w:right="0" w:firstLine="0"/>
        <w:jc w:val="left"/>
      </w:pPr>
      <w:r>
        <w:t xml:space="preserve"> </w:t>
      </w:r>
    </w:p>
    <w:p w14:paraId="2B167FC5" w14:textId="6B01843C" w:rsidR="002C0670" w:rsidRDefault="002C0670" w:rsidP="00286100">
      <w:pPr>
        <w:spacing w:after="161"/>
        <w:ind w:left="773" w:right="0" w:firstLine="0"/>
        <w:jc w:val="left"/>
      </w:pPr>
    </w:p>
    <w:p w14:paraId="3C1FF2D5" w14:textId="343AF513" w:rsidR="00B73DAA" w:rsidRPr="00286100" w:rsidRDefault="001D561D" w:rsidP="00286100">
      <w:pPr>
        <w:spacing w:after="161"/>
        <w:ind w:left="773" w:right="0" w:firstLine="0"/>
        <w:jc w:val="left"/>
        <w:rPr>
          <w:rFonts w:asciiTheme="majorHAnsi" w:hAnsiTheme="majorHAnsi"/>
          <w:b/>
          <w:bCs/>
          <w:sz w:val="26"/>
          <w:szCs w:val="26"/>
        </w:rPr>
      </w:pPr>
      <w:r w:rsidRPr="00286100">
        <w:rPr>
          <w:rFonts w:asciiTheme="majorHAnsi" w:hAnsiTheme="majorHAnsi"/>
          <w:b/>
          <w:bCs/>
          <w:sz w:val="26"/>
          <w:szCs w:val="26"/>
        </w:rPr>
        <w:t>Dôvodová správa:</w:t>
      </w:r>
    </w:p>
    <w:p w14:paraId="19306CAE" w14:textId="54D8965E" w:rsidR="00202A28" w:rsidRPr="00DD6676" w:rsidRDefault="002C0670" w:rsidP="00286100">
      <w:pPr>
        <w:jc w:val="left"/>
        <w:rPr>
          <w:rFonts w:asciiTheme="majorHAnsi" w:hAnsiTheme="majorHAnsi" w:cstheme="majorHAnsi"/>
          <w:sz w:val="24"/>
          <w:szCs w:val="24"/>
        </w:rPr>
      </w:pPr>
      <w:r w:rsidRPr="00DD6676">
        <w:rPr>
          <w:rFonts w:asciiTheme="majorHAnsi" w:hAnsiTheme="majorHAnsi" w:cstheme="majorHAnsi"/>
          <w:sz w:val="24"/>
          <w:szCs w:val="24"/>
        </w:rPr>
        <w:t>Návrh rozpočtu obce Siladice na roky 2022- 2024 sa predkladá v súlade so zákonom</w:t>
      </w:r>
    </w:p>
    <w:p w14:paraId="71C606F4" w14:textId="77777777" w:rsidR="002C0670" w:rsidRPr="00DD6676" w:rsidRDefault="002C0670" w:rsidP="00286100">
      <w:pPr>
        <w:jc w:val="left"/>
        <w:rPr>
          <w:rFonts w:asciiTheme="majorHAnsi" w:hAnsiTheme="majorHAnsi" w:cstheme="majorHAnsi"/>
          <w:sz w:val="24"/>
          <w:szCs w:val="24"/>
        </w:rPr>
      </w:pPr>
      <w:r w:rsidRPr="00DD6676">
        <w:rPr>
          <w:rFonts w:asciiTheme="majorHAnsi" w:hAnsiTheme="majorHAnsi" w:cstheme="majorHAnsi"/>
          <w:sz w:val="24"/>
          <w:szCs w:val="24"/>
        </w:rPr>
        <w:t>č. 583/2004 Z. z. o rozpočtových pravidlách územnej samosprávy a o zmene a doplnení niektorých zákonov v znení neskorších predpisov.</w:t>
      </w:r>
    </w:p>
    <w:p w14:paraId="5505C43D" w14:textId="659CCDE9" w:rsidR="007141E5" w:rsidRPr="00DD6676" w:rsidRDefault="002C0670" w:rsidP="00286100">
      <w:pPr>
        <w:jc w:val="left"/>
        <w:rPr>
          <w:rFonts w:asciiTheme="majorHAnsi" w:hAnsiTheme="majorHAnsi" w:cstheme="majorHAnsi"/>
          <w:sz w:val="24"/>
          <w:szCs w:val="24"/>
        </w:rPr>
      </w:pPr>
      <w:r w:rsidRPr="00DD6676">
        <w:rPr>
          <w:rFonts w:asciiTheme="majorHAnsi" w:hAnsiTheme="majorHAnsi" w:cstheme="majorHAnsi"/>
          <w:sz w:val="24"/>
          <w:szCs w:val="24"/>
        </w:rPr>
        <w:t>Zákon ukladá povinnosť zostaviť viacročný rozpočet na 3 roky. Na schválenie je predložený návrh prebytkového rozpočtu na rok 2022 a prebytkového rozpočtu na roky 2023-2024.</w:t>
      </w:r>
    </w:p>
    <w:p w14:paraId="3D3F4932" w14:textId="135D2116" w:rsidR="001D561D" w:rsidRPr="00DD6676" w:rsidRDefault="001D561D" w:rsidP="00286100">
      <w:pPr>
        <w:ind w:right="3"/>
        <w:jc w:val="left"/>
        <w:rPr>
          <w:rFonts w:asciiTheme="majorHAnsi" w:hAnsiTheme="majorHAnsi" w:cstheme="majorHAnsi"/>
          <w:sz w:val="24"/>
          <w:szCs w:val="24"/>
        </w:rPr>
      </w:pPr>
      <w:r w:rsidRPr="00DD6676">
        <w:rPr>
          <w:rFonts w:asciiTheme="majorHAnsi" w:hAnsiTheme="majorHAnsi" w:cstheme="majorHAnsi"/>
          <w:sz w:val="24"/>
          <w:szCs w:val="24"/>
        </w:rPr>
        <w:t>Návrh rozpočtu obce Siladice na obdobie 2022 - 2024 bol zverejnený na úradnej tabuli obce Siladice</w:t>
      </w:r>
      <w:r w:rsidR="00F74223">
        <w:rPr>
          <w:rFonts w:asciiTheme="majorHAnsi" w:hAnsiTheme="majorHAnsi" w:cstheme="majorHAnsi"/>
          <w:sz w:val="24"/>
          <w:szCs w:val="24"/>
        </w:rPr>
        <w:t>,</w:t>
      </w:r>
      <w:r w:rsidRPr="00DD6676"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Pr="00DD6676">
          <w:rPr>
            <w:rStyle w:val="Hypertextovprepojenie"/>
            <w:rFonts w:asciiTheme="majorHAnsi" w:hAnsiTheme="majorHAnsi" w:cstheme="majorHAnsi"/>
            <w:sz w:val="24"/>
            <w:szCs w:val="24"/>
            <w:u w:color="0563C1"/>
          </w:rPr>
          <w:t>www.siladice.sk</w:t>
        </w:r>
      </w:hyperlink>
      <w:hyperlink r:id="rId8">
        <w:r w:rsidRPr="00DD6676">
          <w:rPr>
            <w:rFonts w:asciiTheme="majorHAnsi" w:hAnsiTheme="majorHAnsi" w:cstheme="majorHAnsi"/>
            <w:sz w:val="24"/>
            <w:szCs w:val="24"/>
          </w:rPr>
          <w:t xml:space="preserve"> </w:t>
        </w:r>
      </w:hyperlink>
      <w:r w:rsidRPr="00DD6676">
        <w:rPr>
          <w:rFonts w:asciiTheme="majorHAnsi" w:hAnsiTheme="majorHAnsi" w:cstheme="majorHAnsi"/>
          <w:sz w:val="24"/>
          <w:szCs w:val="24"/>
        </w:rPr>
        <w:t>dňa 12.02.2022.</w:t>
      </w:r>
    </w:p>
    <w:p w14:paraId="3EB42E6A" w14:textId="72697FEF" w:rsidR="001D561D" w:rsidRDefault="001D561D" w:rsidP="00286100">
      <w:pPr>
        <w:ind w:right="3"/>
        <w:jc w:val="left"/>
        <w:rPr>
          <w:rFonts w:asciiTheme="majorHAnsi" w:hAnsiTheme="majorHAnsi"/>
          <w:sz w:val="24"/>
          <w:szCs w:val="24"/>
        </w:rPr>
      </w:pPr>
      <w:r w:rsidRPr="00DD6676">
        <w:rPr>
          <w:rFonts w:asciiTheme="majorHAnsi" w:hAnsiTheme="majorHAnsi" w:cstheme="majorHAnsi"/>
          <w:sz w:val="24"/>
          <w:szCs w:val="24"/>
        </w:rPr>
        <w:t>Pripomienky a</w:t>
      </w:r>
      <w:r w:rsidR="00AD1ABC" w:rsidRPr="00DD6676">
        <w:rPr>
          <w:rFonts w:asciiTheme="majorHAnsi" w:hAnsiTheme="majorHAnsi" w:cstheme="majorHAnsi"/>
          <w:sz w:val="24"/>
          <w:szCs w:val="24"/>
        </w:rPr>
        <w:t xml:space="preserve"> pozmeňovacie </w:t>
      </w:r>
      <w:r w:rsidRPr="00DD6676">
        <w:rPr>
          <w:rFonts w:asciiTheme="majorHAnsi" w:hAnsiTheme="majorHAnsi" w:cstheme="majorHAnsi"/>
          <w:sz w:val="24"/>
          <w:szCs w:val="24"/>
        </w:rPr>
        <w:t xml:space="preserve">návrhy je možné zasielať na e-mail </w:t>
      </w:r>
      <w:hyperlink r:id="rId9" w:history="1">
        <w:r w:rsidRPr="00DD6676">
          <w:rPr>
            <w:rStyle w:val="Hypertextovprepojenie"/>
            <w:rFonts w:asciiTheme="majorHAnsi" w:hAnsiTheme="majorHAnsi" w:cstheme="majorHAnsi"/>
            <w:sz w:val="24"/>
            <w:szCs w:val="24"/>
          </w:rPr>
          <w:t>obecnyurad@siladice.sk</w:t>
        </w:r>
      </w:hyperlink>
      <w:r w:rsidRPr="00DD6676">
        <w:rPr>
          <w:rFonts w:asciiTheme="majorHAnsi" w:hAnsiTheme="majorHAnsi" w:cstheme="majorHAnsi"/>
          <w:sz w:val="24"/>
          <w:szCs w:val="24"/>
        </w:rPr>
        <w:t>, alebo osobne na Obecnom úrade v Siladiciach počas úradných hodín do termínu zasadnutia Obecného zastupiteľstva, ktoré sa uskutoční dňa:28.02.2022 o 18. 00 hod. v sále Kultúrneho domu v Siladiciach</w:t>
      </w:r>
      <w:r>
        <w:rPr>
          <w:rFonts w:asciiTheme="majorHAnsi" w:hAnsiTheme="majorHAnsi"/>
          <w:sz w:val="24"/>
          <w:szCs w:val="24"/>
        </w:rPr>
        <w:t>.</w:t>
      </w:r>
    </w:p>
    <w:p w14:paraId="18BDB314" w14:textId="77777777" w:rsidR="00286100" w:rsidRDefault="00286100" w:rsidP="00286100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130FED0E" w14:textId="599B9CEB" w:rsidR="001D561D" w:rsidRPr="001D561D" w:rsidRDefault="001D561D" w:rsidP="00286100">
      <w:pPr>
        <w:jc w:val="left"/>
        <w:rPr>
          <w:rFonts w:asciiTheme="majorHAnsi" w:hAnsiTheme="majorHAnsi"/>
          <w:b/>
          <w:bCs/>
          <w:sz w:val="24"/>
          <w:szCs w:val="24"/>
        </w:rPr>
      </w:pPr>
      <w:r w:rsidRPr="001D561D">
        <w:rPr>
          <w:rFonts w:asciiTheme="majorHAnsi" w:hAnsiTheme="majorHAnsi"/>
          <w:b/>
          <w:bCs/>
          <w:sz w:val="24"/>
          <w:szCs w:val="24"/>
        </w:rPr>
        <w:t>Komentár k návrhu rozpočtu obce Siladice:</w:t>
      </w:r>
    </w:p>
    <w:p w14:paraId="4125F5D5" w14:textId="77777777" w:rsidR="00286100" w:rsidRDefault="00286100" w:rsidP="00286100">
      <w:pPr>
        <w:ind w:right="3"/>
        <w:jc w:val="left"/>
        <w:rPr>
          <w:rFonts w:asciiTheme="majorHAnsi" w:hAnsiTheme="majorHAnsi"/>
          <w:sz w:val="24"/>
          <w:szCs w:val="24"/>
        </w:rPr>
      </w:pPr>
      <w:bookmarkStart w:id="0" w:name="_Hlk95574662"/>
    </w:p>
    <w:p w14:paraId="6854D008" w14:textId="77777777" w:rsidR="00286100" w:rsidRDefault="00286100" w:rsidP="00286100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59462CE7" w14:textId="4B945ED4" w:rsidR="007141E5" w:rsidRPr="002C0670" w:rsidRDefault="002C0670" w:rsidP="00286100">
      <w:pPr>
        <w:ind w:right="3"/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>Návrh rozpočtu obce je rozčlenený na:</w:t>
      </w:r>
    </w:p>
    <w:p w14:paraId="74358477" w14:textId="1606B62C" w:rsidR="002C0670" w:rsidRPr="002C0670" w:rsidRDefault="002C0670" w:rsidP="00286100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2C0670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Podľa </w:t>
      </w:r>
      <w:r w:rsidRPr="002C0670">
        <w:rPr>
          <w:rFonts w:asciiTheme="majorHAnsi" w:hAnsiTheme="majorHAnsi"/>
          <w:b/>
          <w:sz w:val="24"/>
          <w:szCs w:val="24"/>
          <w:u w:val="single"/>
        </w:rPr>
        <w:t xml:space="preserve"> druhu rozpočtu:</w:t>
      </w:r>
      <w:bookmarkStart w:id="1" w:name="_GoBack"/>
      <w:bookmarkEnd w:id="1"/>
    </w:p>
    <w:p w14:paraId="4427AE4F" w14:textId="77777777" w:rsidR="002C0670" w:rsidRPr="002C0670" w:rsidRDefault="002C0670" w:rsidP="00286100">
      <w:pPr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>1 Bežný rozpočet       2 Kapitálový rozpočet       3 Finančné operácie</w:t>
      </w:r>
    </w:p>
    <w:p w14:paraId="4156E7E3" w14:textId="1A877095" w:rsidR="002C0670" w:rsidRPr="002C0670" w:rsidRDefault="002C0670" w:rsidP="00286100">
      <w:pPr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b/>
          <w:sz w:val="24"/>
          <w:szCs w:val="24"/>
          <w:u w:val="single"/>
        </w:rPr>
        <w:t>Podľa zdroja:</w:t>
      </w:r>
    </w:p>
    <w:p w14:paraId="3E0ACB7A" w14:textId="77777777" w:rsidR="002C0670" w:rsidRPr="002C0670" w:rsidRDefault="002C0670" w:rsidP="00286100">
      <w:pPr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>41 Vlastné príjmy obce</w:t>
      </w:r>
    </w:p>
    <w:p w14:paraId="3F2CE342" w14:textId="77777777" w:rsidR="002C0670" w:rsidRPr="002C0670" w:rsidRDefault="002C0670" w:rsidP="00286100">
      <w:pPr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>111 Príjmy zo štátneho rozpočtu</w:t>
      </w:r>
    </w:p>
    <w:p w14:paraId="38172FF2" w14:textId="58F6B940" w:rsidR="002C0670" w:rsidRPr="002C0670" w:rsidRDefault="002C0670" w:rsidP="00286100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2C0670">
        <w:rPr>
          <w:rFonts w:asciiTheme="majorHAnsi" w:hAnsiTheme="majorHAnsi"/>
          <w:b/>
          <w:sz w:val="24"/>
          <w:szCs w:val="24"/>
          <w:u w:val="single"/>
        </w:rPr>
        <w:t>Čísla položky Ekonomickej klasifikácie:</w:t>
      </w:r>
    </w:p>
    <w:p w14:paraId="6C973000" w14:textId="0C2DC424" w:rsidR="002C0670" w:rsidRPr="002C0670" w:rsidRDefault="002C0670" w:rsidP="00286100">
      <w:pPr>
        <w:jc w:val="left"/>
        <w:rPr>
          <w:rFonts w:asciiTheme="majorHAnsi" w:hAnsiTheme="majorHAnsi"/>
          <w:sz w:val="24"/>
          <w:szCs w:val="24"/>
          <w:u w:val="single"/>
        </w:rPr>
      </w:pPr>
      <w:r w:rsidRPr="002C0670">
        <w:rPr>
          <w:rFonts w:asciiTheme="majorHAnsi" w:hAnsiTheme="majorHAnsi"/>
          <w:sz w:val="24"/>
          <w:szCs w:val="24"/>
          <w:u w:val="single"/>
        </w:rPr>
        <w:t>a) v rámci príjmov položky hlavnej kategórie ekonomickej klasifikácie:</w:t>
      </w:r>
    </w:p>
    <w:p w14:paraId="7F196F13" w14:textId="52CA3E2B" w:rsidR="002C0670" w:rsidRPr="002C0670" w:rsidRDefault="002C0670" w:rsidP="00286100">
      <w:pPr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>100  Daňové príjmy</w:t>
      </w:r>
    </w:p>
    <w:p w14:paraId="0DC72E81" w14:textId="33BFCE17" w:rsidR="002C0670" w:rsidRPr="002C0670" w:rsidRDefault="002C0670" w:rsidP="00286100">
      <w:pPr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>200  Nedaňové príjmy</w:t>
      </w:r>
    </w:p>
    <w:p w14:paraId="2D4FD56B" w14:textId="6052135B" w:rsidR="002C0670" w:rsidRPr="002C0670" w:rsidRDefault="002C0670" w:rsidP="00286100">
      <w:pPr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>300 Granty a transfery</w:t>
      </w:r>
    </w:p>
    <w:p w14:paraId="6ABB3971" w14:textId="47BD8371" w:rsidR="002C0670" w:rsidRPr="002C0670" w:rsidRDefault="002C0670" w:rsidP="00286100">
      <w:pPr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>400  Príjmové finančné operácie</w:t>
      </w:r>
    </w:p>
    <w:p w14:paraId="2B97A082" w14:textId="77777777" w:rsidR="002C0670" w:rsidRPr="002C0670" w:rsidRDefault="002C0670" w:rsidP="00286100">
      <w:pPr>
        <w:jc w:val="left"/>
        <w:rPr>
          <w:rFonts w:asciiTheme="majorHAnsi" w:hAnsiTheme="majorHAnsi"/>
          <w:sz w:val="24"/>
          <w:szCs w:val="24"/>
          <w:u w:val="single"/>
        </w:rPr>
      </w:pPr>
      <w:r w:rsidRPr="002C0670">
        <w:rPr>
          <w:rFonts w:asciiTheme="majorHAnsi" w:hAnsiTheme="majorHAnsi"/>
          <w:sz w:val="24"/>
          <w:szCs w:val="24"/>
          <w:u w:val="single"/>
        </w:rPr>
        <w:t>b) v rámci výdavkov položky hlavnej kategórie ekonomickej klasifikácie:</w:t>
      </w:r>
    </w:p>
    <w:p w14:paraId="72F569C0" w14:textId="77777777" w:rsidR="002C0670" w:rsidRPr="002C0670" w:rsidRDefault="002C0670" w:rsidP="00286100">
      <w:pPr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>600 Bežné výdavky</w:t>
      </w:r>
    </w:p>
    <w:p w14:paraId="4BE6D260" w14:textId="77777777" w:rsidR="002C0670" w:rsidRPr="002C0670" w:rsidRDefault="002C0670" w:rsidP="00286100">
      <w:pPr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>700 Kapitálové výdavky</w:t>
      </w:r>
    </w:p>
    <w:p w14:paraId="71218ECE" w14:textId="77777777" w:rsidR="002C0670" w:rsidRPr="002C0670" w:rsidRDefault="002C0670" w:rsidP="00286100">
      <w:pPr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>800 Finančné výdavky</w:t>
      </w:r>
    </w:p>
    <w:bookmarkEnd w:id="0"/>
    <w:p w14:paraId="2F705E30" w14:textId="3DFDC475" w:rsidR="007141E5" w:rsidRPr="002C0670" w:rsidRDefault="002C0670" w:rsidP="00286100">
      <w:pPr>
        <w:ind w:right="3"/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>Návrh rozpočtu je spracovaný podľa platnej rozpočtovej klasifikácie.</w:t>
      </w:r>
    </w:p>
    <w:p w14:paraId="04DA19E7" w14:textId="77777777" w:rsidR="007141E5" w:rsidRDefault="002C0670" w:rsidP="00286100">
      <w:pPr>
        <w:spacing w:after="158" w:line="260" w:lineRule="auto"/>
        <w:ind w:right="0"/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 xml:space="preserve">Pri zostavovaní rozpočtu obce </w:t>
      </w:r>
      <w:r>
        <w:rPr>
          <w:rFonts w:asciiTheme="majorHAnsi" w:hAnsiTheme="majorHAnsi"/>
          <w:sz w:val="24"/>
          <w:szCs w:val="24"/>
        </w:rPr>
        <w:t>Siladice</w:t>
      </w:r>
      <w:r w:rsidRPr="002C0670">
        <w:rPr>
          <w:rFonts w:asciiTheme="majorHAnsi" w:hAnsiTheme="majorHAnsi"/>
          <w:sz w:val="24"/>
          <w:szCs w:val="24"/>
        </w:rPr>
        <w:t xml:space="preserve"> na roky 2022 - 2024 bolo prioritou dosiahnuť prebytkový rozpočet a zároveň vytvoriť podmienky na zabezpečenie funkčnosti obce</w:t>
      </w:r>
      <w:r>
        <w:rPr>
          <w:rFonts w:asciiTheme="majorHAnsi" w:hAnsiTheme="majorHAnsi"/>
          <w:sz w:val="24"/>
          <w:szCs w:val="24"/>
        </w:rPr>
        <w:t>,</w:t>
      </w:r>
      <w:r w:rsidRPr="002C067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materskej školy, </w:t>
      </w:r>
      <w:r w:rsidRPr="002C0670">
        <w:rPr>
          <w:rFonts w:asciiTheme="majorHAnsi" w:hAnsiTheme="majorHAnsi"/>
          <w:sz w:val="24"/>
          <w:szCs w:val="24"/>
        </w:rPr>
        <w:t>organizácií</w:t>
      </w:r>
      <w:r>
        <w:rPr>
          <w:rFonts w:asciiTheme="majorHAnsi" w:hAnsiTheme="majorHAnsi"/>
          <w:sz w:val="24"/>
          <w:szCs w:val="24"/>
        </w:rPr>
        <w:t xml:space="preserve"> v obci a</w:t>
      </w:r>
      <w:r w:rsidRPr="002C0670">
        <w:rPr>
          <w:rFonts w:asciiTheme="majorHAnsi" w:hAnsiTheme="majorHAnsi"/>
          <w:sz w:val="24"/>
          <w:szCs w:val="24"/>
        </w:rPr>
        <w:t xml:space="preserve"> pri zabezpečovaní samosprávnych a verejnoprospešných úloh</w:t>
      </w:r>
      <w:r>
        <w:rPr>
          <w:rFonts w:asciiTheme="majorHAnsi" w:hAnsiTheme="majorHAnsi"/>
          <w:sz w:val="24"/>
          <w:szCs w:val="24"/>
        </w:rPr>
        <w:t>.</w:t>
      </w:r>
    </w:p>
    <w:p w14:paraId="3E206AD1" w14:textId="77777777" w:rsidR="002C0670" w:rsidRPr="00A11E87" w:rsidRDefault="002C0670" w:rsidP="00286100">
      <w:pPr>
        <w:ind w:right="3"/>
        <w:jc w:val="left"/>
        <w:rPr>
          <w:rFonts w:asciiTheme="majorHAnsi" w:hAnsiTheme="majorHAnsi"/>
          <w:b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>Návrh rozpočtu roky 2022 - 2024 je zostavený s prihliadnutím na</w:t>
      </w:r>
      <w:r>
        <w:rPr>
          <w:rFonts w:asciiTheme="majorHAnsi" w:hAnsiTheme="majorHAnsi"/>
          <w:sz w:val="24"/>
          <w:szCs w:val="24"/>
        </w:rPr>
        <w:t xml:space="preserve"> prognózu</w:t>
      </w:r>
      <w:r w:rsidRPr="002C0670">
        <w:rPr>
          <w:rStyle w:val="Siln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A11E87">
        <w:rPr>
          <w:rStyle w:val="Siln"/>
          <w:rFonts w:asciiTheme="majorHAnsi" w:hAnsiTheme="majorHAnsi" w:cs="Arial"/>
          <w:b w:val="0"/>
          <w:sz w:val="24"/>
          <w:szCs w:val="24"/>
          <w:shd w:val="clear" w:color="auto" w:fill="FFFFFF"/>
        </w:rPr>
        <w:t xml:space="preserve">Ministerstva financií SR , ktoré zverejnilo na svojom webovom sídle </w:t>
      </w:r>
      <w:r w:rsidR="00A11E87">
        <w:rPr>
          <w:rStyle w:val="Siln"/>
          <w:rFonts w:asciiTheme="majorHAnsi" w:hAnsiTheme="majorHAnsi" w:cs="Arial"/>
          <w:b w:val="0"/>
          <w:sz w:val="24"/>
          <w:szCs w:val="24"/>
          <w:shd w:val="clear" w:color="auto" w:fill="FFFFFF"/>
        </w:rPr>
        <w:t>p</w:t>
      </w:r>
      <w:r w:rsidRPr="00A11E87">
        <w:rPr>
          <w:rStyle w:val="Siln"/>
          <w:rFonts w:asciiTheme="majorHAnsi" w:hAnsiTheme="majorHAnsi" w:cs="Arial"/>
          <w:b w:val="0"/>
          <w:sz w:val="24"/>
          <w:szCs w:val="24"/>
          <w:shd w:val="clear" w:color="auto" w:fill="FFFFFF"/>
        </w:rPr>
        <w:t>rognózu výnosu dane z príjmov fyzických osôb na rok 202</w:t>
      </w:r>
      <w:r w:rsidR="00A11E87" w:rsidRPr="00A11E87">
        <w:rPr>
          <w:rStyle w:val="Siln"/>
          <w:rFonts w:asciiTheme="majorHAnsi" w:hAnsiTheme="majorHAnsi" w:cs="Arial"/>
          <w:b w:val="0"/>
          <w:sz w:val="24"/>
          <w:szCs w:val="24"/>
          <w:shd w:val="clear" w:color="auto" w:fill="FFFFFF"/>
        </w:rPr>
        <w:t>2</w:t>
      </w:r>
      <w:r w:rsidRPr="00A11E87">
        <w:rPr>
          <w:rStyle w:val="Siln"/>
          <w:rFonts w:asciiTheme="majorHAnsi" w:hAnsiTheme="majorHAnsi" w:cs="Arial"/>
          <w:b w:val="0"/>
          <w:sz w:val="24"/>
          <w:szCs w:val="24"/>
          <w:shd w:val="clear" w:color="auto" w:fill="FFFFFF"/>
        </w:rPr>
        <w:t xml:space="preserve"> pre miestnu územnú samosprávu.</w:t>
      </w:r>
    </w:p>
    <w:p w14:paraId="40A39F89" w14:textId="77777777" w:rsidR="00A11E87" w:rsidRPr="002C0670" w:rsidRDefault="00A11E87" w:rsidP="00286100">
      <w:pPr>
        <w:spacing w:after="160"/>
        <w:ind w:left="773" w:right="0" w:firstLine="0"/>
        <w:jc w:val="left"/>
        <w:rPr>
          <w:rFonts w:asciiTheme="majorHAnsi" w:hAnsiTheme="majorHAnsi"/>
          <w:sz w:val="24"/>
          <w:szCs w:val="24"/>
        </w:rPr>
      </w:pPr>
    </w:p>
    <w:p w14:paraId="602C2CED" w14:textId="77777777" w:rsidR="00A11E87" w:rsidRDefault="002C0670" w:rsidP="00286100">
      <w:pPr>
        <w:ind w:right="3"/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 xml:space="preserve">Príjmová časť rozpočtu je navrhnutá tak, že finančné objemy </w:t>
      </w:r>
      <w:r w:rsidR="00A11E87">
        <w:rPr>
          <w:rFonts w:asciiTheme="majorHAnsi" w:hAnsiTheme="majorHAnsi"/>
          <w:sz w:val="24"/>
          <w:szCs w:val="24"/>
        </w:rPr>
        <w:t xml:space="preserve"> sú </w:t>
      </w:r>
      <w:r w:rsidRPr="002C0670">
        <w:rPr>
          <w:rFonts w:asciiTheme="majorHAnsi" w:hAnsiTheme="majorHAnsi"/>
          <w:sz w:val="24"/>
          <w:szCs w:val="24"/>
        </w:rPr>
        <w:t xml:space="preserve">uvádzané v jednotlivých ukazovateľoch </w:t>
      </w:r>
      <w:r w:rsidR="00A11E87">
        <w:rPr>
          <w:rFonts w:asciiTheme="majorHAnsi" w:hAnsiTheme="majorHAnsi"/>
          <w:sz w:val="24"/>
          <w:szCs w:val="24"/>
        </w:rPr>
        <w:t>podľa predpokladu a reálnosti dosiahnutia plnenia rozpočtu a podľa plnenia v rovnakých kategóriách v predchádzajúcich rokoch s prihliadnutím na celosvetovú pandémiu COVID -19.</w:t>
      </w:r>
    </w:p>
    <w:p w14:paraId="19C457FE" w14:textId="5A8ECFF9" w:rsidR="007141E5" w:rsidRDefault="002C0670" w:rsidP="00286100">
      <w:pPr>
        <w:ind w:right="3"/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lastRenderedPageBreak/>
        <w:t xml:space="preserve">Návrh rozpočtu obce </w:t>
      </w:r>
      <w:r w:rsidR="00A11E87">
        <w:rPr>
          <w:rFonts w:asciiTheme="majorHAnsi" w:hAnsiTheme="majorHAnsi"/>
          <w:sz w:val="24"/>
          <w:szCs w:val="24"/>
        </w:rPr>
        <w:t>Siladice</w:t>
      </w:r>
      <w:r w:rsidRPr="002C0670">
        <w:rPr>
          <w:rFonts w:asciiTheme="majorHAnsi" w:hAnsiTheme="majorHAnsi"/>
          <w:sz w:val="24"/>
          <w:szCs w:val="24"/>
        </w:rPr>
        <w:t xml:space="preserve"> na obdobie 2022 - 2024 bol zverejnený na úradnej tabuli a na </w:t>
      </w:r>
      <w:r w:rsidRPr="00F75F19">
        <w:rPr>
          <w:rFonts w:asciiTheme="majorHAnsi" w:hAnsiTheme="majorHAnsi"/>
          <w:sz w:val="24"/>
          <w:szCs w:val="24"/>
        </w:rPr>
        <w:t xml:space="preserve">internetovej stránke obce </w:t>
      </w:r>
      <w:r w:rsidR="00A11E87" w:rsidRPr="00F75F19">
        <w:rPr>
          <w:rFonts w:asciiTheme="majorHAnsi" w:hAnsiTheme="majorHAnsi"/>
          <w:sz w:val="24"/>
          <w:szCs w:val="24"/>
        </w:rPr>
        <w:t xml:space="preserve">Siladice </w:t>
      </w:r>
      <w:r w:rsidRPr="00F75F19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="00A11E87" w:rsidRPr="00F75F19">
          <w:rPr>
            <w:rStyle w:val="Hypertextovprepojenie"/>
            <w:rFonts w:asciiTheme="majorHAnsi" w:hAnsiTheme="majorHAnsi"/>
            <w:sz w:val="24"/>
            <w:szCs w:val="24"/>
            <w:u w:color="0563C1"/>
          </w:rPr>
          <w:t>www.siladice.sk</w:t>
        </w:r>
      </w:hyperlink>
      <w:hyperlink r:id="rId11">
        <w:r w:rsidRPr="00F75F19">
          <w:rPr>
            <w:rFonts w:asciiTheme="majorHAnsi" w:hAnsiTheme="majorHAnsi"/>
            <w:sz w:val="24"/>
            <w:szCs w:val="24"/>
          </w:rPr>
          <w:t xml:space="preserve"> </w:t>
        </w:r>
      </w:hyperlink>
      <w:r w:rsidRPr="00F75F19">
        <w:rPr>
          <w:rFonts w:asciiTheme="majorHAnsi" w:hAnsiTheme="majorHAnsi"/>
          <w:sz w:val="24"/>
          <w:szCs w:val="24"/>
        </w:rPr>
        <w:t xml:space="preserve">dňa </w:t>
      </w:r>
      <w:r w:rsidR="00A11E87" w:rsidRPr="00F75F19">
        <w:rPr>
          <w:rFonts w:asciiTheme="majorHAnsi" w:hAnsiTheme="majorHAnsi"/>
          <w:sz w:val="24"/>
          <w:szCs w:val="24"/>
        </w:rPr>
        <w:t>1</w:t>
      </w:r>
      <w:r w:rsidR="00B64FA9">
        <w:rPr>
          <w:rFonts w:asciiTheme="majorHAnsi" w:hAnsiTheme="majorHAnsi"/>
          <w:sz w:val="24"/>
          <w:szCs w:val="24"/>
        </w:rPr>
        <w:t>2</w:t>
      </w:r>
      <w:r w:rsidR="00A11E87" w:rsidRPr="00F75F19">
        <w:rPr>
          <w:rFonts w:asciiTheme="majorHAnsi" w:hAnsiTheme="majorHAnsi"/>
          <w:sz w:val="24"/>
          <w:szCs w:val="24"/>
        </w:rPr>
        <w:t>.02.2022.</w:t>
      </w:r>
    </w:p>
    <w:p w14:paraId="746E91AB" w14:textId="4B6695D1" w:rsidR="001D561D" w:rsidRDefault="001D561D" w:rsidP="00286100">
      <w:pPr>
        <w:ind w:right="3"/>
        <w:jc w:val="left"/>
        <w:rPr>
          <w:rFonts w:asciiTheme="majorHAnsi" w:hAnsiTheme="majorHAnsi" w:cstheme="majorHAnsi"/>
          <w:sz w:val="24"/>
          <w:szCs w:val="24"/>
        </w:rPr>
      </w:pPr>
      <w:r w:rsidRPr="001D561D">
        <w:rPr>
          <w:rFonts w:asciiTheme="majorHAnsi" w:hAnsiTheme="majorHAnsi" w:cstheme="majorHAnsi"/>
          <w:sz w:val="24"/>
          <w:szCs w:val="24"/>
        </w:rPr>
        <w:t xml:space="preserve">Pri zostavovaní návrhu rozpočtu </w:t>
      </w:r>
      <w:r>
        <w:rPr>
          <w:rFonts w:asciiTheme="majorHAnsi" w:hAnsiTheme="majorHAnsi" w:cstheme="majorHAnsi"/>
          <w:sz w:val="24"/>
          <w:szCs w:val="24"/>
        </w:rPr>
        <w:t xml:space="preserve">obec Siladice </w:t>
      </w:r>
      <w:r w:rsidRPr="001D561D">
        <w:rPr>
          <w:rFonts w:asciiTheme="majorHAnsi" w:hAnsiTheme="majorHAnsi" w:cstheme="majorHAnsi"/>
          <w:sz w:val="24"/>
          <w:szCs w:val="24"/>
        </w:rPr>
        <w:t xml:space="preserve"> vychádzala</w:t>
      </w:r>
    </w:p>
    <w:p w14:paraId="14E175FE" w14:textId="5E4492B2" w:rsidR="001D561D" w:rsidRPr="001D561D" w:rsidRDefault="001D561D" w:rsidP="00286100">
      <w:pPr>
        <w:pStyle w:val="Odsekzoznamu"/>
        <w:numPr>
          <w:ilvl w:val="0"/>
          <w:numId w:val="4"/>
        </w:numPr>
        <w:ind w:right="3"/>
        <w:jc w:val="left"/>
        <w:rPr>
          <w:rFonts w:asciiTheme="majorHAnsi" w:hAnsiTheme="majorHAnsi" w:cstheme="majorHAnsi"/>
          <w:sz w:val="24"/>
          <w:szCs w:val="24"/>
        </w:rPr>
      </w:pPr>
      <w:r w:rsidRPr="001D561D">
        <w:rPr>
          <w:rFonts w:asciiTheme="majorHAnsi" w:hAnsiTheme="majorHAnsi" w:cstheme="majorHAnsi"/>
          <w:sz w:val="24"/>
          <w:szCs w:val="24"/>
        </w:rPr>
        <w:t>z aktuálnych prognóz daňových príjmov verejnej správy na roky 2022 – 2024</w:t>
      </w:r>
    </w:p>
    <w:p w14:paraId="71D1D91B" w14:textId="56F169F5" w:rsidR="001D561D" w:rsidRPr="001D561D" w:rsidRDefault="001D561D" w:rsidP="00286100">
      <w:pPr>
        <w:pStyle w:val="Odsekzoznamu"/>
        <w:numPr>
          <w:ilvl w:val="0"/>
          <w:numId w:val="4"/>
        </w:numPr>
        <w:ind w:right="3"/>
        <w:jc w:val="left"/>
        <w:rPr>
          <w:rFonts w:asciiTheme="majorHAnsi" w:hAnsiTheme="majorHAnsi" w:cstheme="majorHAnsi"/>
          <w:sz w:val="24"/>
          <w:szCs w:val="24"/>
        </w:rPr>
      </w:pPr>
      <w:r w:rsidRPr="001D561D">
        <w:rPr>
          <w:rFonts w:asciiTheme="majorHAnsi" w:hAnsiTheme="majorHAnsi" w:cstheme="majorHAnsi"/>
          <w:sz w:val="24"/>
          <w:szCs w:val="24"/>
        </w:rPr>
        <w:t>vývoja príjmov a výdavkov v predchádzajúcom období, t. j. zo skutočného plnenia rozpočtov k 31.12.2019, 31.12.2020 a k 31.12.2021</w:t>
      </w:r>
    </w:p>
    <w:p w14:paraId="6F545C8B" w14:textId="77777777" w:rsidR="001D561D" w:rsidRDefault="001D561D" w:rsidP="00286100">
      <w:pPr>
        <w:ind w:right="3"/>
        <w:jc w:val="left"/>
        <w:rPr>
          <w:rFonts w:asciiTheme="majorHAnsi" w:hAnsiTheme="majorHAnsi" w:cstheme="majorHAnsi"/>
          <w:sz w:val="24"/>
          <w:szCs w:val="24"/>
        </w:rPr>
      </w:pPr>
      <w:r w:rsidRPr="001D561D">
        <w:rPr>
          <w:rFonts w:asciiTheme="majorHAnsi" w:hAnsiTheme="majorHAnsi" w:cstheme="majorHAnsi"/>
          <w:sz w:val="24"/>
          <w:szCs w:val="24"/>
        </w:rPr>
        <w:t>Predložený návrh rozpočtu sa vnútorne člení v súlade s ustanovením § 10 ods. 3 zákona o rozpočtových pravidlách územnej samosprávy na: - bežné príjmy a bežné výdavky (bežný rozpočet), - kapitálové príjmy a kapitálové výdavky (kapitálový rozpočet), - finančné operácie. Návrh rozpočtu v oblasti príjmov ako aj v oblasti výdavkov je rozpísaný podľa ekonomickej klasifikácie.</w:t>
      </w:r>
    </w:p>
    <w:p w14:paraId="087E8238" w14:textId="0B286F27" w:rsidR="003C5AE6" w:rsidRDefault="001D561D" w:rsidP="00286100">
      <w:pPr>
        <w:ind w:right="3"/>
        <w:jc w:val="left"/>
        <w:rPr>
          <w:rFonts w:asciiTheme="majorHAnsi" w:hAnsiTheme="majorHAnsi" w:cstheme="majorHAnsi"/>
          <w:sz w:val="24"/>
          <w:szCs w:val="24"/>
        </w:rPr>
      </w:pPr>
      <w:r w:rsidRPr="001D561D">
        <w:rPr>
          <w:rFonts w:asciiTheme="majorHAnsi" w:hAnsiTheme="majorHAnsi" w:cstheme="majorHAnsi"/>
          <w:sz w:val="24"/>
          <w:szCs w:val="24"/>
        </w:rPr>
        <w:t xml:space="preserve">Návrh rozpočtu </w:t>
      </w:r>
      <w:r w:rsidR="003C5AE6">
        <w:rPr>
          <w:rFonts w:asciiTheme="majorHAnsi" w:hAnsiTheme="majorHAnsi" w:cstheme="majorHAnsi"/>
          <w:sz w:val="24"/>
          <w:szCs w:val="24"/>
        </w:rPr>
        <w:t>obce Siladice</w:t>
      </w:r>
      <w:r w:rsidRPr="001D561D">
        <w:rPr>
          <w:rFonts w:asciiTheme="majorHAnsi" w:hAnsiTheme="majorHAnsi" w:cstheme="majorHAnsi"/>
          <w:sz w:val="24"/>
          <w:szCs w:val="24"/>
        </w:rPr>
        <w:t xml:space="preserve"> na rok 202</w:t>
      </w:r>
      <w:r w:rsidR="003C5AE6">
        <w:rPr>
          <w:rFonts w:asciiTheme="majorHAnsi" w:hAnsiTheme="majorHAnsi" w:cstheme="majorHAnsi"/>
          <w:sz w:val="24"/>
          <w:szCs w:val="24"/>
        </w:rPr>
        <w:t>2</w:t>
      </w:r>
      <w:r w:rsidRPr="001D561D">
        <w:rPr>
          <w:rFonts w:asciiTheme="majorHAnsi" w:hAnsiTheme="majorHAnsi" w:cstheme="majorHAnsi"/>
          <w:sz w:val="24"/>
          <w:szCs w:val="24"/>
        </w:rPr>
        <w:t xml:space="preserve"> </w:t>
      </w:r>
      <w:r w:rsidR="003C5AE6">
        <w:rPr>
          <w:rFonts w:asciiTheme="majorHAnsi" w:hAnsiTheme="majorHAnsi" w:cstheme="majorHAnsi"/>
          <w:sz w:val="24"/>
          <w:szCs w:val="24"/>
        </w:rPr>
        <w:t>j</w:t>
      </w:r>
      <w:r w:rsidRPr="001D561D">
        <w:rPr>
          <w:rFonts w:asciiTheme="majorHAnsi" w:hAnsiTheme="majorHAnsi" w:cstheme="majorHAnsi"/>
          <w:sz w:val="24"/>
          <w:szCs w:val="24"/>
        </w:rPr>
        <w:t xml:space="preserve">e zostavený ako </w:t>
      </w:r>
      <w:r w:rsidR="003C5AE6">
        <w:rPr>
          <w:rFonts w:asciiTheme="majorHAnsi" w:hAnsiTheme="majorHAnsi" w:cstheme="majorHAnsi"/>
          <w:sz w:val="24"/>
          <w:szCs w:val="24"/>
        </w:rPr>
        <w:t>prebytkový pričom</w:t>
      </w:r>
    </w:p>
    <w:p w14:paraId="2F331917" w14:textId="2CEB904A" w:rsidR="003C5AE6" w:rsidRPr="003C5AE6" w:rsidRDefault="001D561D" w:rsidP="00286100">
      <w:pPr>
        <w:pStyle w:val="Odsekzoznamu"/>
        <w:numPr>
          <w:ilvl w:val="0"/>
          <w:numId w:val="5"/>
        </w:numPr>
        <w:ind w:right="3"/>
        <w:jc w:val="left"/>
        <w:rPr>
          <w:rFonts w:asciiTheme="majorHAnsi" w:hAnsiTheme="majorHAnsi" w:cstheme="majorHAnsi"/>
          <w:sz w:val="24"/>
          <w:szCs w:val="24"/>
        </w:rPr>
      </w:pPr>
      <w:r w:rsidRPr="003C5AE6">
        <w:rPr>
          <w:rFonts w:asciiTheme="majorHAnsi" w:hAnsiTheme="majorHAnsi" w:cstheme="majorHAnsi"/>
          <w:sz w:val="24"/>
          <w:szCs w:val="24"/>
        </w:rPr>
        <w:t>bežný rozpočet je zostavený</w:t>
      </w:r>
      <w:r w:rsidR="003C5AE6" w:rsidRPr="003C5AE6">
        <w:rPr>
          <w:rFonts w:asciiTheme="majorHAnsi" w:hAnsiTheme="majorHAnsi" w:cstheme="majorHAnsi"/>
          <w:sz w:val="24"/>
          <w:szCs w:val="24"/>
        </w:rPr>
        <w:t xml:space="preserve"> ako</w:t>
      </w:r>
      <w:r w:rsidRPr="003C5AE6">
        <w:rPr>
          <w:rFonts w:asciiTheme="majorHAnsi" w:hAnsiTheme="majorHAnsi" w:cstheme="majorHAnsi"/>
          <w:sz w:val="24"/>
          <w:szCs w:val="24"/>
        </w:rPr>
        <w:t xml:space="preserve"> prebytkový</w:t>
      </w:r>
    </w:p>
    <w:p w14:paraId="33CD6CBB" w14:textId="3E612EC9" w:rsidR="00AA16AC" w:rsidRPr="003C5AE6" w:rsidRDefault="001D561D" w:rsidP="00286100">
      <w:pPr>
        <w:pStyle w:val="Odsekzoznamu"/>
        <w:numPr>
          <w:ilvl w:val="0"/>
          <w:numId w:val="5"/>
        </w:numPr>
        <w:ind w:right="3"/>
        <w:jc w:val="left"/>
        <w:rPr>
          <w:rFonts w:asciiTheme="majorHAnsi" w:hAnsiTheme="majorHAnsi"/>
          <w:sz w:val="24"/>
          <w:szCs w:val="24"/>
        </w:rPr>
      </w:pPr>
      <w:r w:rsidRPr="003C5AE6">
        <w:rPr>
          <w:rFonts w:asciiTheme="majorHAnsi" w:hAnsiTheme="majorHAnsi" w:cstheme="majorHAnsi"/>
          <w:sz w:val="24"/>
          <w:szCs w:val="24"/>
        </w:rPr>
        <w:t xml:space="preserve">kapitálový rozpočet je zostavený </w:t>
      </w:r>
      <w:r w:rsidR="003C5AE6" w:rsidRPr="003C5AE6">
        <w:rPr>
          <w:rFonts w:asciiTheme="majorHAnsi" w:hAnsiTheme="majorHAnsi" w:cstheme="majorHAnsi"/>
          <w:sz w:val="24"/>
          <w:szCs w:val="24"/>
        </w:rPr>
        <w:t xml:space="preserve"> ako </w:t>
      </w:r>
      <w:r w:rsidRPr="003C5AE6">
        <w:rPr>
          <w:rFonts w:asciiTheme="majorHAnsi" w:hAnsiTheme="majorHAnsi" w:cstheme="majorHAnsi"/>
          <w:sz w:val="24"/>
          <w:szCs w:val="24"/>
        </w:rPr>
        <w:t xml:space="preserve">schodkový </w:t>
      </w:r>
    </w:p>
    <w:p w14:paraId="74511F05" w14:textId="3D3E22D5" w:rsidR="00AA16AC" w:rsidRDefault="00AA16AC" w:rsidP="00286100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72067E30" w14:textId="60420597" w:rsidR="00600DDC" w:rsidRPr="00600DDC" w:rsidRDefault="00600DDC" w:rsidP="00286100">
      <w:pPr>
        <w:jc w:val="left"/>
        <w:rPr>
          <w:rFonts w:asciiTheme="majorHAnsi" w:hAnsiTheme="majorHAnsi" w:cstheme="majorHAnsi"/>
          <w:sz w:val="24"/>
          <w:szCs w:val="24"/>
        </w:rPr>
      </w:pPr>
      <w:r w:rsidRPr="00600DDC">
        <w:rPr>
          <w:rFonts w:asciiTheme="majorHAnsi" w:hAnsiTheme="majorHAnsi" w:cstheme="majorHAnsi"/>
          <w:sz w:val="24"/>
          <w:szCs w:val="24"/>
        </w:rPr>
        <w:t>Rekapitulácia</w:t>
      </w:r>
      <w:r>
        <w:rPr>
          <w:rFonts w:asciiTheme="majorHAnsi" w:hAnsiTheme="majorHAnsi" w:cstheme="majorHAnsi"/>
          <w:sz w:val="24"/>
          <w:szCs w:val="24"/>
        </w:rPr>
        <w:t xml:space="preserve"> návrhu</w:t>
      </w:r>
      <w:r w:rsidRPr="00600DDC">
        <w:rPr>
          <w:rFonts w:asciiTheme="majorHAnsi" w:hAnsiTheme="majorHAnsi" w:cstheme="majorHAnsi"/>
          <w:sz w:val="24"/>
          <w:szCs w:val="24"/>
        </w:rPr>
        <w:t xml:space="preserve"> rozpočtu na roky 2022,2023,2024</w:t>
      </w:r>
    </w:p>
    <w:tbl>
      <w:tblPr>
        <w:tblW w:w="9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346"/>
        <w:gridCol w:w="2091"/>
        <w:gridCol w:w="2091"/>
      </w:tblGrid>
      <w:tr w:rsidR="00600DDC" w:rsidRPr="00AD1ABC" w14:paraId="5560E310" w14:textId="77777777" w:rsidTr="00AD1ABC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D15A" w14:textId="5A402E6B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 xml:space="preserve">    OBEC SILADICE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48A1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D1ABC">
              <w:rPr>
                <w:rFonts w:asciiTheme="majorHAnsi" w:eastAsia="Times New Roman" w:hAnsiTheme="majorHAnsi" w:cstheme="majorHAnsi"/>
                <w:b/>
                <w:bCs/>
              </w:rPr>
              <w:t>Návrh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27A7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D1ABC">
              <w:rPr>
                <w:rFonts w:asciiTheme="majorHAnsi" w:eastAsia="Times New Roman" w:hAnsiTheme="majorHAnsi" w:cstheme="majorHAnsi"/>
                <w:b/>
                <w:bCs/>
              </w:rPr>
              <w:t>Návrh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D901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D1ABC">
              <w:rPr>
                <w:rFonts w:asciiTheme="majorHAnsi" w:eastAsia="Times New Roman" w:hAnsiTheme="majorHAnsi" w:cstheme="majorHAnsi"/>
                <w:b/>
                <w:bCs/>
              </w:rPr>
              <w:t>Návrh</w:t>
            </w:r>
          </w:p>
        </w:tc>
      </w:tr>
      <w:tr w:rsidR="00600DDC" w:rsidRPr="00AD1ABC" w14:paraId="758B1BFB" w14:textId="77777777" w:rsidTr="00AD1ABC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0F3C5A4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Rekapitulácia príjmov a výdavkov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2F1DC7A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D1ABC">
              <w:rPr>
                <w:rFonts w:asciiTheme="majorHAnsi" w:eastAsia="Times New Roman" w:hAnsiTheme="majorHAnsi" w:cstheme="majorHAnsi"/>
                <w:b/>
                <w:bCs/>
              </w:rPr>
              <w:t>2022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33A3FB21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D1ABC">
              <w:rPr>
                <w:rFonts w:asciiTheme="majorHAnsi" w:eastAsia="Times New Roman" w:hAnsiTheme="majorHAnsi" w:cstheme="majorHAnsi"/>
                <w:b/>
                <w:bCs/>
              </w:rPr>
              <w:t>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34E5F8EB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D1ABC">
              <w:rPr>
                <w:rFonts w:asciiTheme="majorHAnsi" w:eastAsia="Times New Roman" w:hAnsiTheme="majorHAnsi" w:cstheme="majorHAnsi"/>
                <w:b/>
                <w:bCs/>
              </w:rPr>
              <w:t>2024</w:t>
            </w:r>
          </w:p>
        </w:tc>
      </w:tr>
      <w:tr w:rsidR="00600DDC" w:rsidRPr="00AD1ABC" w14:paraId="53C22F25" w14:textId="77777777" w:rsidTr="00AD1ABC">
        <w:trPr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4BD751D" w14:textId="0A768A5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 xml:space="preserve">1 Bežný rozpočet Bežné príjmy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342C49C" w14:textId="2A92BCE5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316433</w:t>
            </w:r>
          </w:p>
          <w:p w14:paraId="537D5DE0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B8745FA" w14:textId="5CBE422F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335688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F943500" w14:textId="09FDEAE8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355094</w:t>
            </w:r>
          </w:p>
        </w:tc>
      </w:tr>
      <w:tr w:rsidR="00600DDC" w:rsidRPr="00AD1ABC" w14:paraId="6D2785B1" w14:textId="77777777" w:rsidTr="00AD1ABC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B9778BB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 xml:space="preserve">2 Kapitálový rozpočet: Kapitálové príjmy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CFF730D" w14:textId="5A6564AC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21599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EEDA0C0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D3CB63A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600DDC" w:rsidRPr="00AD1ABC" w14:paraId="16C35A6E" w14:textId="77777777" w:rsidTr="00AD1ABC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040C11A" w14:textId="00A5EC6C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3 Finančné operácie Príjmové finančné operácie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F3CC833" w14:textId="7ED3FF42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31258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9D950DB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FF8CA4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600DDC" w:rsidRPr="00AD1ABC" w14:paraId="2BBA8391" w14:textId="77777777" w:rsidTr="00AD1ABC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F70E256" w14:textId="55F97D86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Príjmy rozpočtu  SPOLU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8A7D5D0" w14:textId="25F492F2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369290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9C23480" w14:textId="6D2973FC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335688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A64E539" w14:textId="6A53831B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355094</w:t>
            </w:r>
          </w:p>
        </w:tc>
      </w:tr>
      <w:tr w:rsidR="00600DDC" w:rsidRPr="00AD1ABC" w14:paraId="30347E12" w14:textId="77777777" w:rsidTr="00AD1ABC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0C92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0E09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56AC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D170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600DDC" w:rsidRPr="00AD1ABC" w14:paraId="071B13F0" w14:textId="77777777" w:rsidTr="00AD1ABC">
        <w:trPr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8D53DD8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1 Bežný rozpočet: Bežné výdavky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7B28858" w14:textId="32B60D14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hAnsiTheme="majorHAnsi" w:cstheme="majorHAnsi"/>
              </w:rPr>
              <w:t>294735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72581FD" w14:textId="0D2096D4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hAnsiTheme="majorHAnsi" w:cstheme="majorHAnsi"/>
              </w:rPr>
              <w:t>309235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4F8C7EF" w14:textId="3646FF55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312335</w:t>
            </w:r>
          </w:p>
        </w:tc>
      </w:tr>
      <w:tr w:rsidR="00600DDC" w:rsidRPr="00AD1ABC" w14:paraId="294B88D5" w14:textId="77777777" w:rsidTr="00AD1ABC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4D89842" w14:textId="786BA34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2 Kapitálový rozpočet Kapitálové výdavky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455ED0C" w14:textId="20D986B1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42599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F73D3BB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98E75D7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600DDC" w:rsidRPr="00AD1ABC" w14:paraId="3CCB6EAD" w14:textId="77777777" w:rsidTr="00AD1ABC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1CD110B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3 Finančné operácie: Výdavkové finančné operácie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313BFA4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31258,00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7ABDEF3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7951174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600DDC" w:rsidRPr="00AD1ABC" w14:paraId="1ABA5645" w14:textId="77777777" w:rsidTr="00AD1ABC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BB18F52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Výdavky</w:t>
            </w:r>
          </w:p>
          <w:p w14:paraId="6361AD06" w14:textId="75D419C6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rozpočtu SPOLU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537B8A4" w14:textId="5410ECA5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368492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5B32FEA" w14:textId="2853668F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hAnsiTheme="majorHAnsi" w:cstheme="majorHAnsi"/>
              </w:rPr>
              <w:t>309235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641F0A9" w14:textId="22925604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312335</w:t>
            </w:r>
          </w:p>
        </w:tc>
      </w:tr>
      <w:tr w:rsidR="00600DDC" w:rsidRPr="00AD1ABC" w14:paraId="45FE0741" w14:textId="77777777" w:rsidTr="00AD1ABC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447E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9528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CAEA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535D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600DDC" w:rsidRPr="00AD1ABC" w14:paraId="422D153F" w14:textId="77777777" w:rsidTr="00AD1ABC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D6914D1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Rozdiel Príjmy/Výdavky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50655B" w14:textId="77777777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789,00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4CF5DA" w14:textId="62FA97AA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26453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8082F7" w14:textId="42994826" w:rsidR="00600DDC" w:rsidRPr="00AD1ABC" w:rsidRDefault="00600DDC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</w:rPr>
            </w:pPr>
            <w:r w:rsidRPr="00AD1ABC">
              <w:rPr>
                <w:rFonts w:asciiTheme="majorHAnsi" w:eastAsia="Times New Roman" w:hAnsiTheme="majorHAnsi" w:cstheme="majorHAnsi"/>
              </w:rPr>
              <w:t>42759</w:t>
            </w:r>
          </w:p>
        </w:tc>
      </w:tr>
    </w:tbl>
    <w:p w14:paraId="13CB1C39" w14:textId="77777777" w:rsidR="00600DDC" w:rsidRPr="00AD1ABC" w:rsidRDefault="00600DDC" w:rsidP="00286100">
      <w:pPr>
        <w:ind w:right="3"/>
        <w:jc w:val="left"/>
        <w:rPr>
          <w:rFonts w:asciiTheme="majorHAnsi" w:hAnsiTheme="majorHAnsi"/>
        </w:rPr>
      </w:pPr>
    </w:p>
    <w:p w14:paraId="1C706139" w14:textId="77777777" w:rsidR="00F75F19" w:rsidRPr="00F75F19" w:rsidRDefault="00F75F19" w:rsidP="00286100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1E4E9928" w14:textId="77777777" w:rsidR="00F75F19" w:rsidRPr="00F75F19" w:rsidRDefault="00F75F19" w:rsidP="00286100">
      <w:pPr>
        <w:ind w:right="3"/>
        <w:jc w:val="left"/>
        <w:rPr>
          <w:rFonts w:asciiTheme="majorHAnsi" w:hAnsiTheme="majorHAnsi"/>
          <w:b/>
          <w:sz w:val="26"/>
          <w:szCs w:val="26"/>
        </w:rPr>
      </w:pPr>
      <w:r w:rsidRPr="00F75F19">
        <w:rPr>
          <w:rFonts w:asciiTheme="majorHAnsi" w:hAnsiTheme="majorHAnsi"/>
          <w:b/>
          <w:sz w:val="26"/>
          <w:szCs w:val="26"/>
        </w:rPr>
        <w:t>Komentár k</w:t>
      </w:r>
      <w:r w:rsidR="00F44A93">
        <w:rPr>
          <w:rFonts w:asciiTheme="majorHAnsi" w:hAnsiTheme="majorHAnsi"/>
          <w:b/>
          <w:sz w:val="26"/>
          <w:szCs w:val="26"/>
        </w:rPr>
        <w:t> </w:t>
      </w:r>
      <w:r w:rsidR="00FD7A45">
        <w:rPr>
          <w:rFonts w:asciiTheme="majorHAnsi" w:hAnsiTheme="majorHAnsi"/>
          <w:b/>
          <w:sz w:val="26"/>
          <w:szCs w:val="26"/>
        </w:rPr>
        <w:t>príjmovej</w:t>
      </w:r>
      <w:r w:rsidR="00F44A93">
        <w:rPr>
          <w:rFonts w:asciiTheme="majorHAnsi" w:hAnsiTheme="majorHAnsi"/>
          <w:b/>
          <w:sz w:val="26"/>
          <w:szCs w:val="26"/>
        </w:rPr>
        <w:t xml:space="preserve"> časti</w:t>
      </w:r>
      <w:r w:rsidRPr="00F75F19">
        <w:rPr>
          <w:rFonts w:asciiTheme="majorHAnsi" w:hAnsiTheme="majorHAnsi"/>
          <w:b/>
          <w:sz w:val="26"/>
          <w:szCs w:val="26"/>
        </w:rPr>
        <w:t> návrhu rozpočtu</w:t>
      </w:r>
      <w:r w:rsidR="00FD7A45">
        <w:rPr>
          <w:rFonts w:asciiTheme="majorHAnsi" w:hAnsiTheme="majorHAnsi"/>
          <w:b/>
          <w:sz w:val="26"/>
          <w:szCs w:val="26"/>
        </w:rPr>
        <w:t xml:space="preserve"> </w:t>
      </w:r>
    </w:p>
    <w:p w14:paraId="48565804" w14:textId="77777777" w:rsidR="00F75F19" w:rsidRDefault="00F75F19" w:rsidP="00286100">
      <w:pPr>
        <w:pStyle w:val="Nadpis1"/>
        <w:spacing w:after="122"/>
        <w:ind w:left="-5"/>
        <w:rPr>
          <w:rFonts w:asciiTheme="majorHAnsi" w:hAnsiTheme="majorHAnsi"/>
          <w:color w:val="385623" w:themeColor="accent6" w:themeShade="80"/>
          <w:sz w:val="24"/>
          <w:szCs w:val="24"/>
        </w:rPr>
      </w:pPr>
      <w:r w:rsidRPr="00F75F19">
        <w:rPr>
          <w:rFonts w:asciiTheme="majorHAnsi" w:hAnsiTheme="majorHAnsi"/>
          <w:color w:val="385623" w:themeColor="accent6" w:themeShade="80"/>
          <w:sz w:val="24"/>
          <w:szCs w:val="24"/>
        </w:rPr>
        <w:t>Daňové príjmy</w:t>
      </w:r>
    </w:p>
    <w:p w14:paraId="337B6C0B" w14:textId="77777777" w:rsidR="0090324F" w:rsidRPr="0090324F" w:rsidRDefault="0090324F" w:rsidP="00286100">
      <w:pPr>
        <w:jc w:val="left"/>
      </w:pPr>
      <w:bookmarkStart w:id="2" w:name="_Hlk95652968"/>
      <w:r>
        <w:t>Významné položky príjmovej časti rozpočtu</w:t>
      </w:r>
      <w:bookmarkEnd w:id="2"/>
      <w:r>
        <w:t>:</w:t>
      </w:r>
    </w:p>
    <w:p w14:paraId="20ECACA0" w14:textId="77777777" w:rsidR="00F75F19" w:rsidRPr="00F75F19" w:rsidRDefault="00F75F19" w:rsidP="00286100">
      <w:pPr>
        <w:pStyle w:val="Nadpis2"/>
        <w:spacing w:after="159" w:line="258" w:lineRule="auto"/>
        <w:ind w:left="-5"/>
        <w:rPr>
          <w:rFonts w:asciiTheme="majorHAnsi" w:hAnsiTheme="majorHAnsi"/>
          <w:szCs w:val="24"/>
        </w:rPr>
      </w:pPr>
      <w:r w:rsidRPr="00F75F19">
        <w:rPr>
          <w:rFonts w:asciiTheme="majorHAnsi" w:hAnsiTheme="majorHAnsi"/>
          <w:szCs w:val="24"/>
        </w:rPr>
        <w:t>Výnos podielovej dane z príjmov fyzických osôb poukázaný územnej samospráve</w:t>
      </w:r>
      <w:r w:rsidRPr="00F75F19">
        <w:rPr>
          <w:rFonts w:asciiTheme="majorHAnsi" w:hAnsiTheme="majorHAnsi"/>
          <w:b w:val="0"/>
          <w:szCs w:val="24"/>
        </w:rPr>
        <w:t xml:space="preserve"> </w:t>
      </w:r>
    </w:p>
    <w:p w14:paraId="32A74CAB" w14:textId="77777777" w:rsidR="00F75F19" w:rsidRDefault="00F75F19" w:rsidP="00286100">
      <w:pPr>
        <w:spacing w:after="0" w:line="276" w:lineRule="auto"/>
        <w:ind w:left="-5" w:right="3"/>
        <w:jc w:val="left"/>
        <w:rPr>
          <w:rFonts w:asciiTheme="majorHAnsi" w:hAnsiTheme="majorHAnsi"/>
          <w:sz w:val="24"/>
          <w:szCs w:val="24"/>
        </w:rPr>
      </w:pPr>
      <w:r w:rsidRPr="00F75F19">
        <w:rPr>
          <w:rFonts w:asciiTheme="majorHAnsi" w:hAnsiTheme="majorHAnsi"/>
          <w:sz w:val="24"/>
          <w:szCs w:val="24"/>
        </w:rPr>
        <w:t xml:space="preserve">Výnos dane z príjmov fyzických osôb (DPFO) poukázaný územnej samospráve predstavuje významnú  príjmovú položku, ktorá ovplyvňuje celkové hospodárenie našej obce. Z výnosov daní územnej samosprávy musí obec okrem bežných výdavkov zabezpečiť financovanie </w:t>
      </w:r>
      <w:r>
        <w:rPr>
          <w:rFonts w:asciiTheme="majorHAnsi" w:hAnsiTheme="majorHAnsi"/>
          <w:sz w:val="24"/>
          <w:szCs w:val="24"/>
        </w:rPr>
        <w:t xml:space="preserve">aj materskej školy v Siladiciach. </w:t>
      </w:r>
      <w:r w:rsidRPr="00F75F19">
        <w:rPr>
          <w:rFonts w:asciiTheme="majorHAnsi" w:hAnsiTheme="majorHAnsi"/>
          <w:sz w:val="24"/>
          <w:szCs w:val="24"/>
        </w:rPr>
        <w:t>Návrh je zostavený na základe vývoja v roku 2021</w:t>
      </w:r>
      <w:r>
        <w:rPr>
          <w:rFonts w:asciiTheme="majorHAnsi" w:hAnsiTheme="majorHAnsi"/>
          <w:sz w:val="24"/>
          <w:szCs w:val="24"/>
        </w:rPr>
        <w:t xml:space="preserve"> a predpokladu príjmov na rok budúci rok.</w:t>
      </w:r>
    </w:p>
    <w:p w14:paraId="57350E17" w14:textId="77777777" w:rsidR="0090324F" w:rsidRDefault="0090324F" w:rsidP="00286100">
      <w:pPr>
        <w:spacing w:after="0" w:line="276" w:lineRule="auto"/>
        <w:ind w:left="-5" w:right="3"/>
        <w:jc w:val="left"/>
        <w:rPr>
          <w:rFonts w:asciiTheme="majorHAnsi" w:hAnsiTheme="majorHAnsi"/>
          <w:sz w:val="24"/>
          <w:szCs w:val="24"/>
        </w:rPr>
      </w:pPr>
    </w:p>
    <w:p w14:paraId="296A7D9F" w14:textId="77777777" w:rsidR="00F75F19" w:rsidRPr="00F75F19" w:rsidRDefault="00F75F19" w:rsidP="00286100">
      <w:pPr>
        <w:pStyle w:val="Nadpis2"/>
        <w:spacing w:after="0" w:line="276" w:lineRule="auto"/>
        <w:ind w:left="0" w:firstLine="0"/>
        <w:rPr>
          <w:rFonts w:asciiTheme="majorHAnsi" w:hAnsiTheme="majorHAnsi"/>
          <w:szCs w:val="24"/>
        </w:rPr>
      </w:pPr>
      <w:r w:rsidRPr="00F75F19">
        <w:rPr>
          <w:rFonts w:asciiTheme="majorHAnsi" w:hAnsiTheme="majorHAnsi"/>
          <w:szCs w:val="24"/>
        </w:rPr>
        <w:t>Miestne dane</w:t>
      </w:r>
      <w:r w:rsidRPr="00F75F19">
        <w:rPr>
          <w:rFonts w:asciiTheme="majorHAnsi" w:hAnsiTheme="majorHAnsi"/>
          <w:b w:val="0"/>
          <w:szCs w:val="24"/>
        </w:rPr>
        <w:t xml:space="preserve"> </w:t>
      </w:r>
    </w:p>
    <w:p w14:paraId="7561FA80" w14:textId="77777777" w:rsidR="00F75F19" w:rsidRDefault="00F75F19" w:rsidP="00286100">
      <w:pPr>
        <w:spacing w:after="0" w:line="276" w:lineRule="auto"/>
        <w:ind w:left="-5" w:right="3"/>
        <w:jc w:val="left"/>
        <w:rPr>
          <w:rFonts w:asciiTheme="majorHAnsi" w:hAnsiTheme="majorHAnsi"/>
          <w:sz w:val="24"/>
          <w:szCs w:val="24"/>
        </w:rPr>
      </w:pPr>
      <w:r w:rsidRPr="00F75F19">
        <w:rPr>
          <w:rFonts w:asciiTheme="majorHAnsi" w:hAnsiTheme="majorHAnsi"/>
          <w:sz w:val="24"/>
          <w:szCs w:val="24"/>
        </w:rPr>
        <w:t>Navrhovaný rozpočet miestnych daní</w:t>
      </w:r>
      <w:r>
        <w:rPr>
          <w:rFonts w:asciiTheme="majorHAnsi" w:hAnsiTheme="majorHAnsi"/>
          <w:sz w:val="24"/>
          <w:szCs w:val="24"/>
        </w:rPr>
        <w:t xml:space="preserve"> -</w:t>
      </w:r>
      <w:r w:rsidRPr="00F75F19">
        <w:rPr>
          <w:rFonts w:asciiTheme="majorHAnsi" w:hAnsiTheme="majorHAnsi"/>
          <w:sz w:val="24"/>
          <w:szCs w:val="24"/>
        </w:rPr>
        <w:t xml:space="preserve"> daň zo stavieb, pozemkov, bytov, psa</w:t>
      </w:r>
      <w:r>
        <w:rPr>
          <w:rFonts w:asciiTheme="majorHAnsi" w:hAnsiTheme="majorHAnsi"/>
          <w:sz w:val="24"/>
          <w:szCs w:val="24"/>
        </w:rPr>
        <w:t xml:space="preserve">, daň za jadrové zariadenia </w:t>
      </w:r>
      <w:r w:rsidRPr="00F75F19">
        <w:rPr>
          <w:rFonts w:asciiTheme="majorHAnsi" w:hAnsiTheme="majorHAnsi"/>
          <w:sz w:val="24"/>
          <w:szCs w:val="24"/>
        </w:rPr>
        <w:t xml:space="preserve">je prepočítaný na základe </w:t>
      </w:r>
      <w:r>
        <w:rPr>
          <w:rFonts w:asciiTheme="majorHAnsi" w:hAnsiTheme="majorHAnsi"/>
          <w:sz w:val="24"/>
          <w:szCs w:val="24"/>
        </w:rPr>
        <w:t xml:space="preserve">platných VZN a počtu  </w:t>
      </w:r>
    </w:p>
    <w:p w14:paraId="4AD3F41D" w14:textId="77777777" w:rsidR="0090324F" w:rsidRPr="00F75F19" w:rsidRDefault="0090324F" w:rsidP="00286100">
      <w:pPr>
        <w:spacing w:after="0" w:line="276" w:lineRule="auto"/>
        <w:ind w:left="-5" w:right="3"/>
        <w:jc w:val="left"/>
        <w:rPr>
          <w:rFonts w:asciiTheme="majorHAnsi" w:hAnsiTheme="majorHAnsi"/>
          <w:sz w:val="24"/>
          <w:szCs w:val="24"/>
        </w:rPr>
      </w:pPr>
    </w:p>
    <w:p w14:paraId="4048E0DD" w14:textId="77777777" w:rsidR="0090324F" w:rsidRDefault="00F75F19" w:rsidP="00286100">
      <w:pPr>
        <w:pStyle w:val="Nadpis2"/>
        <w:spacing w:after="0" w:line="276" w:lineRule="auto"/>
        <w:ind w:left="-5"/>
        <w:rPr>
          <w:rFonts w:asciiTheme="majorHAnsi" w:hAnsiTheme="majorHAnsi"/>
          <w:b w:val="0"/>
          <w:szCs w:val="24"/>
        </w:rPr>
      </w:pPr>
      <w:r w:rsidRPr="00F75F19">
        <w:rPr>
          <w:rFonts w:asciiTheme="majorHAnsi" w:hAnsiTheme="majorHAnsi"/>
          <w:szCs w:val="24"/>
        </w:rPr>
        <w:t>Poplatky za špecifické služby</w:t>
      </w:r>
      <w:r w:rsidRPr="00F75F19">
        <w:rPr>
          <w:rFonts w:asciiTheme="majorHAnsi" w:hAnsiTheme="majorHAnsi"/>
          <w:b w:val="0"/>
          <w:szCs w:val="24"/>
        </w:rPr>
        <w:t xml:space="preserve"> </w:t>
      </w:r>
      <w:r w:rsidR="0090324F">
        <w:rPr>
          <w:rFonts w:asciiTheme="majorHAnsi" w:hAnsiTheme="majorHAnsi"/>
          <w:b w:val="0"/>
          <w:szCs w:val="24"/>
        </w:rPr>
        <w:t xml:space="preserve"> - Komunálne odpady a drobný stavebný odpad   </w:t>
      </w:r>
    </w:p>
    <w:p w14:paraId="46E76071" w14:textId="77777777" w:rsidR="00F75F19" w:rsidRDefault="0090324F" w:rsidP="00286100">
      <w:pPr>
        <w:pStyle w:val="Nadpis2"/>
        <w:spacing w:after="0" w:line="276" w:lineRule="auto"/>
        <w:ind w:left="-5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 xml:space="preserve">                                                                                          </w:t>
      </w:r>
    </w:p>
    <w:p w14:paraId="356BA6F1" w14:textId="77777777" w:rsidR="0090324F" w:rsidRDefault="00F75F19" w:rsidP="00286100">
      <w:pPr>
        <w:spacing w:after="0" w:line="276" w:lineRule="auto"/>
        <w:ind w:left="-5" w:right="3"/>
        <w:jc w:val="left"/>
        <w:rPr>
          <w:rFonts w:asciiTheme="majorHAnsi" w:hAnsiTheme="majorHAnsi"/>
          <w:sz w:val="24"/>
          <w:szCs w:val="24"/>
        </w:rPr>
      </w:pPr>
      <w:r w:rsidRPr="00F75F19">
        <w:rPr>
          <w:rFonts w:asciiTheme="majorHAnsi" w:hAnsiTheme="majorHAnsi"/>
          <w:sz w:val="24"/>
          <w:szCs w:val="24"/>
        </w:rPr>
        <w:t xml:space="preserve">Táto oblasť zahrňuje miestny poplatok za komunálny odpad. Príjmy sú rozpočtované vyššie oproti roku 2021. Spoločnosť, ktorá zbiera a likviduje komunálny odpad zvýšila poplatok za zneškodnenie odpadu </w:t>
      </w:r>
    </w:p>
    <w:p w14:paraId="7DF047DC" w14:textId="77777777" w:rsidR="00F75F19" w:rsidRPr="00F75F19" w:rsidRDefault="00F75F19" w:rsidP="00286100">
      <w:pPr>
        <w:spacing w:after="0" w:line="276" w:lineRule="auto"/>
        <w:ind w:left="-5" w:right="3"/>
        <w:jc w:val="left"/>
        <w:rPr>
          <w:rFonts w:asciiTheme="majorHAnsi" w:hAnsiTheme="majorHAnsi"/>
          <w:sz w:val="24"/>
          <w:szCs w:val="24"/>
        </w:rPr>
      </w:pPr>
      <w:r w:rsidRPr="00F75F19">
        <w:rPr>
          <w:rFonts w:asciiTheme="majorHAnsi" w:hAnsiTheme="majorHAnsi"/>
          <w:sz w:val="24"/>
          <w:szCs w:val="24"/>
        </w:rPr>
        <w:t>z tohto dôvodu bola navrhnutá úprava sadzby tohto poplatku.</w:t>
      </w:r>
      <w:r w:rsidR="0090324F">
        <w:rPr>
          <w:rFonts w:asciiTheme="majorHAnsi" w:hAnsiTheme="majorHAnsi"/>
          <w:sz w:val="24"/>
          <w:szCs w:val="24"/>
        </w:rPr>
        <w:t xml:space="preserve"> </w:t>
      </w:r>
    </w:p>
    <w:p w14:paraId="0601BABC" w14:textId="77777777" w:rsidR="0090324F" w:rsidRPr="002C0670" w:rsidRDefault="0090324F" w:rsidP="00286100">
      <w:pPr>
        <w:spacing w:after="161"/>
        <w:ind w:left="0" w:right="0" w:firstLine="0"/>
        <w:jc w:val="left"/>
        <w:rPr>
          <w:rFonts w:asciiTheme="majorHAnsi" w:hAnsiTheme="majorHAnsi"/>
          <w:sz w:val="24"/>
          <w:szCs w:val="24"/>
        </w:rPr>
      </w:pPr>
    </w:p>
    <w:p w14:paraId="0B6582DC" w14:textId="77777777" w:rsidR="0090324F" w:rsidRPr="0090324F" w:rsidRDefault="0090324F" w:rsidP="00286100">
      <w:pPr>
        <w:pStyle w:val="Nadpis1"/>
        <w:spacing w:after="122"/>
        <w:ind w:left="-5"/>
        <w:rPr>
          <w:rFonts w:asciiTheme="majorHAnsi" w:hAnsiTheme="majorHAnsi"/>
          <w:color w:val="385623" w:themeColor="accent6" w:themeShade="80"/>
          <w:sz w:val="24"/>
          <w:szCs w:val="24"/>
        </w:rPr>
      </w:pPr>
      <w:r w:rsidRPr="0090324F">
        <w:rPr>
          <w:rFonts w:asciiTheme="majorHAnsi" w:hAnsiTheme="majorHAnsi"/>
          <w:color w:val="385623" w:themeColor="accent6" w:themeShade="80"/>
          <w:sz w:val="24"/>
          <w:szCs w:val="24"/>
        </w:rPr>
        <w:t>Nedaňové príjmy</w:t>
      </w:r>
      <w:r w:rsidRPr="0090324F">
        <w:rPr>
          <w:rFonts w:asciiTheme="majorHAnsi" w:hAnsiTheme="majorHAnsi"/>
          <w:b w:val="0"/>
          <w:color w:val="385623" w:themeColor="accent6" w:themeShade="80"/>
          <w:sz w:val="24"/>
          <w:szCs w:val="24"/>
        </w:rPr>
        <w:t xml:space="preserve"> </w:t>
      </w:r>
    </w:p>
    <w:p w14:paraId="5059ED1D" w14:textId="77777777" w:rsidR="0090324F" w:rsidRPr="002C0670" w:rsidRDefault="0090324F" w:rsidP="00286100">
      <w:pPr>
        <w:ind w:left="-5" w:right="3"/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 xml:space="preserve">Predstavujú príjmy za prenájom budov, bytov, nebytových priestorov, vyúčtovania služieb (spotrebované energie ) v budovách vo vlastníctve obce, poplatky hradené rodičmi v materských školách, poplatky za stravné </w:t>
      </w:r>
      <w:r>
        <w:rPr>
          <w:rFonts w:asciiTheme="majorHAnsi" w:hAnsiTheme="majorHAnsi"/>
          <w:sz w:val="24"/>
          <w:szCs w:val="24"/>
        </w:rPr>
        <w:t xml:space="preserve">materskej škole, </w:t>
      </w:r>
      <w:r w:rsidRPr="002C0670">
        <w:rPr>
          <w:rFonts w:asciiTheme="majorHAnsi" w:hAnsiTheme="majorHAnsi"/>
          <w:sz w:val="24"/>
          <w:szCs w:val="24"/>
        </w:rPr>
        <w:t xml:space="preserve">správne poplatky za overovanie podpisov, listín, vydaných potvrdení, rozhodnutí. </w:t>
      </w:r>
    </w:p>
    <w:p w14:paraId="24EA5E68" w14:textId="77777777" w:rsidR="0090324F" w:rsidRPr="0090324F" w:rsidRDefault="0090324F" w:rsidP="00286100">
      <w:pPr>
        <w:spacing w:after="124"/>
        <w:ind w:left="0" w:right="0" w:firstLine="0"/>
        <w:jc w:val="left"/>
        <w:rPr>
          <w:rFonts w:asciiTheme="majorHAnsi" w:hAnsiTheme="majorHAnsi"/>
          <w:color w:val="385623" w:themeColor="accent6" w:themeShade="80"/>
          <w:sz w:val="24"/>
          <w:szCs w:val="24"/>
        </w:rPr>
      </w:pPr>
      <w:r w:rsidRPr="0090324F">
        <w:rPr>
          <w:rFonts w:asciiTheme="majorHAnsi" w:hAnsiTheme="majorHAnsi"/>
          <w:b/>
          <w:color w:val="385623" w:themeColor="accent6" w:themeShade="80"/>
          <w:sz w:val="24"/>
          <w:szCs w:val="24"/>
        </w:rPr>
        <w:t>Granty a transfery</w:t>
      </w:r>
      <w:r w:rsidRPr="0090324F">
        <w:rPr>
          <w:rFonts w:asciiTheme="majorHAnsi" w:hAnsiTheme="majorHAnsi"/>
          <w:color w:val="385623" w:themeColor="accent6" w:themeShade="80"/>
          <w:sz w:val="24"/>
          <w:szCs w:val="24"/>
        </w:rPr>
        <w:t xml:space="preserve"> </w:t>
      </w:r>
    </w:p>
    <w:p w14:paraId="4E3492B3" w14:textId="77777777" w:rsidR="0090324F" w:rsidRPr="002C0670" w:rsidRDefault="0090324F" w:rsidP="00286100">
      <w:pPr>
        <w:ind w:left="-5" w:right="3"/>
        <w:jc w:val="left"/>
        <w:rPr>
          <w:rFonts w:asciiTheme="majorHAnsi" w:hAnsiTheme="majorHAnsi"/>
          <w:sz w:val="24"/>
          <w:szCs w:val="24"/>
        </w:rPr>
      </w:pPr>
      <w:r w:rsidRPr="002C0670">
        <w:rPr>
          <w:rFonts w:asciiTheme="majorHAnsi" w:hAnsiTheme="majorHAnsi"/>
          <w:sz w:val="24"/>
          <w:szCs w:val="24"/>
        </w:rPr>
        <w:t>Predstavujú prijaté granty a</w:t>
      </w:r>
      <w:r>
        <w:rPr>
          <w:rFonts w:asciiTheme="majorHAnsi" w:hAnsiTheme="majorHAnsi"/>
          <w:sz w:val="24"/>
          <w:szCs w:val="24"/>
        </w:rPr>
        <w:t> </w:t>
      </w:r>
      <w:r w:rsidRPr="002C0670">
        <w:rPr>
          <w:rFonts w:asciiTheme="majorHAnsi" w:hAnsiTheme="majorHAnsi"/>
          <w:sz w:val="24"/>
          <w:szCs w:val="24"/>
        </w:rPr>
        <w:t>transfery</w:t>
      </w:r>
      <w:r>
        <w:rPr>
          <w:rFonts w:asciiTheme="majorHAnsi" w:hAnsiTheme="majorHAnsi"/>
          <w:sz w:val="24"/>
          <w:szCs w:val="24"/>
        </w:rPr>
        <w:t xml:space="preserve"> zo štátneho rozpočtu</w:t>
      </w:r>
    </w:p>
    <w:tbl>
      <w:tblPr>
        <w:tblW w:w="170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9"/>
      </w:tblGrid>
      <w:tr w:rsidR="0090324F" w:rsidRPr="00655A9D" w14:paraId="7F7B47F9" w14:textId="77777777" w:rsidTr="00FD7A45">
        <w:trPr>
          <w:trHeight w:val="192"/>
        </w:trPr>
        <w:tc>
          <w:tcPr>
            <w:tcW w:w="17089" w:type="dxa"/>
            <w:shd w:val="clear" w:color="000000" w:fill="FFFFFF"/>
            <w:noWrap/>
            <w:hideMark/>
          </w:tcPr>
          <w:p w14:paraId="51ECAB7A" w14:textId="77777777" w:rsidR="0090324F" w:rsidRPr="00FD7A45" w:rsidRDefault="0090324F" w:rsidP="0028610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HAnsi" w:eastAsia="Times New Roman" w:hAnsiTheme="majorHAnsi" w:cs="Courier New"/>
              </w:rPr>
            </w:pPr>
            <w:r w:rsidRPr="00FD7A45">
              <w:rPr>
                <w:rFonts w:asciiTheme="majorHAnsi" w:eastAsia="Times New Roman" w:hAnsiTheme="majorHAnsi" w:cs="Courier New"/>
              </w:rPr>
              <w:t>Transfer pre Materskú školu zo ŠR ŠJ</w:t>
            </w:r>
          </w:p>
        </w:tc>
      </w:tr>
      <w:tr w:rsidR="0090324F" w:rsidRPr="00655A9D" w14:paraId="6B6BEBB9" w14:textId="77777777" w:rsidTr="00FD7A45">
        <w:trPr>
          <w:trHeight w:val="192"/>
        </w:trPr>
        <w:tc>
          <w:tcPr>
            <w:tcW w:w="17089" w:type="dxa"/>
            <w:shd w:val="clear" w:color="000000" w:fill="FFFFFF"/>
            <w:noWrap/>
            <w:hideMark/>
          </w:tcPr>
          <w:p w14:paraId="378527CC" w14:textId="77777777" w:rsidR="0090324F" w:rsidRPr="00FD7A45" w:rsidRDefault="0090324F" w:rsidP="0028610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HAnsi" w:eastAsia="Times New Roman" w:hAnsiTheme="majorHAnsi" w:cs="Courier New"/>
              </w:rPr>
            </w:pPr>
            <w:r w:rsidRPr="00FD7A45">
              <w:rPr>
                <w:rFonts w:asciiTheme="majorHAnsi" w:eastAsia="Times New Roman" w:hAnsiTheme="majorHAnsi" w:cs="Courier New"/>
              </w:rPr>
              <w:t>Transfer zo ŠR REGOB,REG.ADRIES</w:t>
            </w:r>
          </w:p>
          <w:p w14:paraId="0A549F32" w14:textId="77777777" w:rsidR="0090324F" w:rsidRPr="00FD7A45" w:rsidRDefault="0090324F" w:rsidP="0028610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HAnsi" w:eastAsia="Times New Roman" w:hAnsiTheme="majorHAnsi" w:cs="Courier New"/>
              </w:rPr>
            </w:pPr>
            <w:r w:rsidRPr="00FD7A45">
              <w:rPr>
                <w:rFonts w:asciiTheme="majorHAnsi" w:eastAsia="Times New Roman" w:hAnsiTheme="majorHAnsi" w:cs="Courier New"/>
              </w:rPr>
              <w:t>Transfer zo ŠR , stavebný miestne komunikácie</w:t>
            </w:r>
          </w:p>
        </w:tc>
      </w:tr>
      <w:tr w:rsidR="0090324F" w:rsidRPr="00655A9D" w14:paraId="58D57CB9" w14:textId="77777777" w:rsidTr="00FD7A45">
        <w:trPr>
          <w:trHeight w:val="192"/>
        </w:trPr>
        <w:tc>
          <w:tcPr>
            <w:tcW w:w="17089" w:type="dxa"/>
            <w:shd w:val="clear" w:color="000000" w:fill="FFFFFF"/>
            <w:noWrap/>
            <w:hideMark/>
          </w:tcPr>
          <w:p w14:paraId="263EF8A4" w14:textId="77777777" w:rsidR="0090324F" w:rsidRPr="00FD7A45" w:rsidRDefault="0090324F" w:rsidP="0028610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HAnsi" w:eastAsia="Times New Roman" w:hAnsiTheme="majorHAnsi" w:cs="Courier New"/>
              </w:rPr>
            </w:pPr>
            <w:r w:rsidRPr="00FD7A45">
              <w:rPr>
                <w:rFonts w:asciiTheme="majorHAnsi" w:eastAsia="Times New Roman" w:hAnsiTheme="majorHAnsi" w:cs="Courier New"/>
              </w:rPr>
              <w:t>Transfer pre MŠ zo ŠR pre 5 r. deti</w:t>
            </w:r>
          </w:p>
        </w:tc>
      </w:tr>
      <w:tr w:rsidR="0090324F" w:rsidRPr="00655A9D" w14:paraId="62E75191" w14:textId="77777777" w:rsidTr="00FD7A45">
        <w:trPr>
          <w:trHeight w:val="192"/>
        </w:trPr>
        <w:tc>
          <w:tcPr>
            <w:tcW w:w="17089" w:type="dxa"/>
            <w:shd w:val="clear" w:color="000000" w:fill="FFFFFF"/>
            <w:noWrap/>
            <w:hideMark/>
          </w:tcPr>
          <w:p w14:paraId="111EBA8C" w14:textId="77777777" w:rsidR="0090324F" w:rsidRPr="00655A9D" w:rsidRDefault="0090324F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="Courier New"/>
              </w:rPr>
            </w:pPr>
          </w:p>
        </w:tc>
      </w:tr>
      <w:tr w:rsidR="0090324F" w:rsidRPr="00655A9D" w14:paraId="7952B13F" w14:textId="77777777" w:rsidTr="00FD7A45">
        <w:trPr>
          <w:trHeight w:val="192"/>
        </w:trPr>
        <w:tc>
          <w:tcPr>
            <w:tcW w:w="17089" w:type="dxa"/>
            <w:shd w:val="clear" w:color="000000" w:fill="FFFFFF"/>
            <w:noWrap/>
            <w:hideMark/>
          </w:tcPr>
          <w:p w14:paraId="5F31172B" w14:textId="77777777" w:rsidR="0090324F" w:rsidRPr="00655A9D" w:rsidRDefault="0090324F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="Courier New"/>
              </w:rPr>
            </w:pPr>
          </w:p>
        </w:tc>
      </w:tr>
      <w:tr w:rsidR="0090324F" w:rsidRPr="00655A9D" w14:paraId="2443EDEE" w14:textId="77777777" w:rsidTr="00FD7A45">
        <w:trPr>
          <w:trHeight w:val="192"/>
        </w:trPr>
        <w:tc>
          <w:tcPr>
            <w:tcW w:w="17089" w:type="dxa"/>
            <w:shd w:val="clear" w:color="000000" w:fill="FFFFFF"/>
            <w:noWrap/>
          </w:tcPr>
          <w:p w14:paraId="7466BBEA" w14:textId="77777777" w:rsidR="0090324F" w:rsidRPr="00655A9D" w:rsidRDefault="0090324F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="Courier New"/>
              </w:rPr>
            </w:pPr>
          </w:p>
        </w:tc>
      </w:tr>
      <w:tr w:rsidR="0090324F" w:rsidRPr="00655A9D" w14:paraId="1E9087D3" w14:textId="77777777" w:rsidTr="00FD7A45">
        <w:trPr>
          <w:trHeight w:val="192"/>
        </w:trPr>
        <w:tc>
          <w:tcPr>
            <w:tcW w:w="17089" w:type="dxa"/>
            <w:shd w:val="clear" w:color="000000" w:fill="FFFFFF"/>
            <w:noWrap/>
          </w:tcPr>
          <w:p w14:paraId="5D0B88EB" w14:textId="77777777" w:rsidR="0090324F" w:rsidRPr="00655A9D" w:rsidRDefault="0090324F" w:rsidP="00286100">
            <w:pPr>
              <w:spacing w:after="0" w:line="240" w:lineRule="auto"/>
              <w:jc w:val="left"/>
              <w:rPr>
                <w:rFonts w:asciiTheme="majorHAnsi" w:eastAsia="Times New Roman" w:hAnsiTheme="majorHAnsi" w:cs="Courier New"/>
              </w:rPr>
            </w:pPr>
          </w:p>
        </w:tc>
      </w:tr>
    </w:tbl>
    <w:p w14:paraId="29B76512" w14:textId="77777777" w:rsidR="007141E5" w:rsidRPr="00FD7A45" w:rsidRDefault="002C0670" w:rsidP="00286100">
      <w:pPr>
        <w:pStyle w:val="Nadpis1"/>
        <w:spacing w:after="122"/>
        <w:ind w:left="-5"/>
        <w:rPr>
          <w:rFonts w:asciiTheme="majorHAnsi" w:hAnsiTheme="majorHAnsi"/>
          <w:color w:val="385623" w:themeColor="accent6" w:themeShade="80"/>
          <w:sz w:val="24"/>
          <w:szCs w:val="24"/>
        </w:rPr>
      </w:pPr>
      <w:r w:rsidRPr="00FD7A45">
        <w:rPr>
          <w:rFonts w:asciiTheme="majorHAnsi" w:hAnsiTheme="majorHAnsi"/>
          <w:color w:val="385623" w:themeColor="accent6" w:themeShade="80"/>
          <w:sz w:val="24"/>
          <w:szCs w:val="24"/>
        </w:rPr>
        <w:lastRenderedPageBreak/>
        <w:t xml:space="preserve">Príjmové finančné operácie </w:t>
      </w:r>
    </w:p>
    <w:p w14:paraId="7BAD3EF3" w14:textId="77777777" w:rsidR="00FD7A45" w:rsidRDefault="00FD7A45" w:rsidP="00286100">
      <w:pPr>
        <w:ind w:left="-5" w:right="3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Položka príjmové finančné operácie predstavuje sumu: 31.258,40 EUR </w:t>
      </w:r>
      <w:proofErr w:type="spellStart"/>
      <w:r>
        <w:rPr>
          <w:rFonts w:asciiTheme="majorHAnsi" w:hAnsiTheme="majorHAnsi"/>
          <w:sz w:val="24"/>
          <w:szCs w:val="24"/>
        </w:rPr>
        <w:t>t.j</w:t>
      </w:r>
      <w:proofErr w:type="spellEnd"/>
      <w:r>
        <w:rPr>
          <w:rFonts w:asciiTheme="majorHAnsi" w:hAnsiTheme="majorHAnsi"/>
          <w:sz w:val="24"/>
          <w:szCs w:val="24"/>
        </w:rPr>
        <w:t>. zostatok finančných prostriedkov z predchádzajúcich rokov ako náhrada za výrub drevín.</w:t>
      </w:r>
    </w:p>
    <w:p w14:paraId="4054E132" w14:textId="77777777" w:rsidR="007141E5" w:rsidRDefault="00FD7A45" w:rsidP="00286100">
      <w:pPr>
        <w:ind w:left="-5" w:right="3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</w:t>
      </w:r>
      <w:r w:rsidR="002C0670" w:rsidRPr="002C0670">
        <w:rPr>
          <w:rFonts w:asciiTheme="majorHAnsi" w:hAnsiTheme="majorHAnsi"/>
          <w:sz w:val="24"/>
          <w:szCs w:val="24"/>
        </w:rPr>
        <w:t>erpanie finančných prostriedkov z rezervného fondu</w:t>
      </w:r>
      <w:r>
        <w:rPr>
          <w:rFonts w:asciiTheme="majorHAnsi" w:hAnsiTheme="majorHAnsi"/>
          <w:sz w:val="24"/>
          <w:szCs w:val="24"/>
        </w:rPr>
        <w:t xml:space="preserve"> bude obec schvaľovať prostredníctvom Rozpočtových opatrení</w:t>
      </w:r>
      <w:r w:rsidR="002C0670" w:rsidRPr="002C0670">
        <w:rPr>
          <w:rFonts w:asciiTheme="majorHAnsi" w:hAnsiTheme="majorHAnsi"/>
          <w:sz w:val="24"/>
          <w:szCs w:val="24"/>
        </w:rPr>
        <w:t xml:space="preserve"> </w:t>
      </w:r>
    </w:p>
    <w:p w14:paraId="4B73D54E" w14:textId="33B1A99B" w:rsidR="00DD1AC0" w:rsidRDefault="00DD1AC0" w:rsidP="00286100">
      <w:pPr>
        <w:pStyle w:val="Nadpis1"/>
        <w:spacing w:after="122"/>
        <w:ind w:left="-5"/>
        <w:rPr>
          <w:rFonts w:asciiTheme="majorHAnsi" w:hAnsiTheme="majorHAnsi"/>
          <w:color w:val="385623" w:themeColor="accent6" w:themeShade="80"/>
          <w:sz w:val="24"/>
          <w:szCs w:val="24"/>
        </w:rPr>
      </w:pPr>
      <w:r>
        <w:rPr>
          <w:rFonts w:asciiTheme="majorHAnsi" w:hAnsiTheme="majorHAnsi"/>
          <w:color w:val="385623" w:themeColor="accent6" w:themeShade="80"/>
          <w:sz w:val="24"/>
          <w:szCs w:val="24"/>
        </w:rPr>
        <w:t>Kapitálové</w:t>
      </w:r>
      <w:r w:rsidRPr="00F75F19">
        <w:rPr>
          <w:rFonts w:asciiTheme="majorHAnsi" w:hAnsiTheme="majorHAnsi"/>
          <w:color w:val="385623" w:themeColor="accent6" w:themeShade="80"/>
          <w:sz w:val="24"/>
          <w:szCs w:val="24"/>
        </w:rPr>
        <w:t xml:space="preserve"> </w:t>
      </w:r>
      <w:r>
        <w:rPr>
          <w:rFonts w:asciiTheme="majorHAnsi" w:hAnsiTheme="majorHAnsi"/>
          <w:color w:val="385623" w:themeColor="accent6" w:themeShade="80"/>
          <w:sz w:val="24"/>
          <w:szCs w:val="24"/>
        </w:rPr>
        <w:t>príjmy: nie sú naplánované žiadne kapitálové príjmy</w:t>
      </w:r>
    </w:p>
    <w:p w14:paraId="13500AD1" w14:textId="77777777" w:rsidR="00F44A93" w:rsidRPr="002C0670" w:rsidRDefault="00F44A93" w:rsidP="00286100">
      <w:pPr>
        <w:ind w:left="-5" w:right="3"/>
        <w:jc w:val="left"/>
        <w:rPr>
          <w:rFonts w:asciiTheme="majorHAnsi" w:hAnsiTheme="majorHAnsi"/>
          <w:sz w:val="24"/>
          <w:szCs w:val="24"/>
        </w:rPr>
      </w:pPr>
    </w:p>
    <w:p w14:paraId="00BBAAA1" w14:textId="77777777" w:rsidR="00F44A93" w:rsidRDefault="002C0670" w:rsidP="00286100">
      <w:pPr>
        <w:ind w:right="3"/>
        <w:jc w:val="left"/>
        <w:rPr>
          <w:rFonts w:asciiTheme="majorHAnsi" w:hAnsiTheme="majorHAnsi"/>
          <w:b/>
          <w:sz w:val="26"/>
          <w:szCs w:val="26"/>
        </w:rPr>
      </w:pPr>
      <w:r w:rsidRPr="002C0670">
        <w:rPr>
          <w:rFonts w:asciiTheme="majorHAnsi" w:hAnsiTheme="majorHAnsi"/>
          <w:sz w:val="24"/>
          <w:szCs w:val="24"/>
        </w:rPr>
        <w:t xml:space="preserve">  </w:t>
      </w:r>
      <w:r w:rsidR="00F44A93" w:rsidRPr="00F75F19">
        <w:rPr>
          <w:rFonts w:asciiTheme="majorHAnsi" w:hAnsiTheme="majorHAnsi"/>
          <w:b/>
          <w:sz w:val="26"/>
          <w:szCs w:val="26"/>
        </w:rPr>
        <w:t>Komentár k</w:t>
      </w:r>
      <w:r w:rsidR="00F44A93">
        <w:rPr>
          <w:rFonts w:asciiTheme="majorHAnsi" w:hAnsiTheme="majorHAnsi"/>
          <w:b/>
          <w:sz w:val="26"/>
          <w:szCs w:val="26"/>
        </w:rPr>
        <w:t> výdavkovej časti</w:t>
      </w:r>
      <w:r w:rsidR="00F44A93" w:rsidRPr="00F75F19">
        <w:rPr>
          <w:rFonts w:asciiTheme="majorHAnsi" w:hAnsiTheme="majorHAnsi"/>
          <w:b/>
          <w:sz w:val="26"/>
          <w:szCs w:val="26"/>
        </w:rPr>
        <w:t> návrhu rozpočtu</w:t>
      </w:r>
      <w:r w:rsidR="00F44A93">
        <w:rPr>
          <w:rFonts w:asciiTheme="majorHAnsi" w:hAnsiTheme="majorHAnsi"/>
          <w:b/>
          <w:sz w:val="26"/>
          <w:szCs w:val="26"/>
        </w:rPr>
        <w:t xml:space="preserve"> </w:t>
      </w:r>
    </w:p>
    <w:p w14:paraId="3A8D8688" w14:textId="05E53F4D" w:rsidR="00F44A93" w:rsidRDefault="005B3845" w:rsidP="00286100">
      <w:pPr>
        <w:pStyle w:val="Nadpis1"/>
        <w:spacing w:after="122"/>
        <w:ind w:left="-5"/>
        <w:rPr>
          <w:rFonts w:asciiTheme="majorHAnsi" w:hAnsiTheme="majorHAnsi"/>
          <w:color w:val="385623" w:themeColor="accent6" w:themeShade="80"/>
          <w:sz w:val="24"/>
          <w:szCs w:val="24"/>
        </w:rPr>
      </w:pPr>
      <w:r>
        <w:rPr>
          <w:rFonts w:asciiTheme="majorHAnsi" w:hAnsiTheme="majorHAnsi"/>
          <w:color w:val="385623" w:themeColor="accent6" w:themeShade="80"/>
          <w:sz w:val="24"/>
          <w:szCs w:val="24"/>
        </w:rPr>
        <w:t>Bežné</w:t>
      </w:r>
      <w:r w:rsidR="00F44A93" w:rsidRPr="00F75F19">
        <w:rPr>
          <w:rFonts w:asciiTheme="majorHAnsi" w:hAnsiTheme="majorHAnsi"/>
          <w:color w:val="385623" w:themeColor="accent6" w:themeShade="80"/>
          <w:sz w:val="24"/>
          <w:szCs w:val="24"/>
        </w:rPr>
        <w:t xml:space="preserve"> </w:t>
      </w:r>
      <w:r>
        <w:rPr>
          <w:rFonts w:asciiTheme="majorHAnsi" w:hAnsiTheme="majorHAnsi"/>
          <w:color w:val="385623" w:themeColor="accent6" w:themeShade="80"/>
          <w:sz w:val="24"/>
          <w:szCs w:val="24"/>
        </w:rPr>
        <w:t>výdavky</w:t>
      </w:r>
    </w:p>
    <w:p w14:paraId="46BA1E0D" w14:textId="52C8E55C" w:rsidR="006B761A" w:rsidRPr="0081493F" w:rsidRDefault="006B761A" w:rsidP="00286100">
      <w:pPr>
        <w:jc w:val="left"/>
        <w:rPr>
          <w:rFonts w:asciiTheme="majorHAnsi" w:hAnsiTheme="majorHAnsi" w:cstheme="majorHAnsi"/>
          <w:sz w:val="24"/>
          <w:szCs w:val="24"/>
        </w:rPr>
      </w:pPr>
      <w:r w:rsidRPr="0081493F">
        <w:rPr>
          <w:rFonts w:asciiTheme="majorHAnsi" w:hAnsiTheme="majorHAnsi" w:cstheme="majorHAnsi"/>
          <w:sz w:val="24"/>
          <w:szCs w:val="24"/>
        </w:rPr>
        <w:t>Významné položky výdavkovej časti rozpočtu</w:t>
      </w:r>
      <w:r w:rsidR="0081493F" w:rsidRPr="0081493F">
        <w:rPr>
          <w:rFonts w:asciiTheme="majorHAnsi" w:hAnsiTheme="majorHAnsi" w:cstheme="majorHAnsi"/>
          <w:sz w:val="24"/>
          <w:szCs w:val="24"/>
        </w:rPr>
        <w:t xml:space="preserve">  podľa </w:t>
      </w:r>
      <w:r w:rsidR="0081493F" w:rsidRPr="0081493F">
        <w:rPr>
          <w:rFonts w:asciiTheme="majorHAnsi" w:hAnsiTheme="majorHAnsi" w:cstheme="majorHAnsi"/>
        </w:rPr>
        <w:t>štatistickej klasifikácie VÝDAVKOV VEREJNEJ SPRÁVY (COFOG)</w:t>
      </w:r>
    </w:p>
    <w:p w14:paraId="3D5F53F4" w14:textId="2293D03D" w:rsidR="00014FAD" w:rsidRPr="006B761A" w:rsidRDefault="00014FAD" w:rsidP="00286100">
      <w:pPr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</w:p>
    <w:p w14:paraId="56DD8234" w14:textId="53236A58" w:rsidR="006B761A" w:rsidRPr="006B761A" w:rsidRDefault="006B761A" w:rsidP="00286100">
      <w:pPr>
        <w:spacing w:after="0" w:line="240" w:lineRule="auto"/>
        <w:ind w:left="0" w:right="0" w:firstLine="0"/>
        <w:jc w:val="lef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6B761A">
        <w:rPr>
          <w:rFonts w:asciiTheme="majorHAnsi" w:eastAsia="Times New Roman" w:hAnsiTheme="majorHAnsi" w:cstheme="majorHAnsi"/>
          <w:sz w:val="24"/>
          <w:szCs w:val="24"/>
        </w:rPr>
        <w:t xml:space="preserve">                </w:t>
      </w:r>
      <w:r w:rsidRPr="006B761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01 1 1 Výkonné a </w:t>
      </w:r>
      <w:proofErr w:type="spellStart"/>
      <w:r w:rsidRPr="006B761A">
        <w:rPr>
          <w:rFonts w:asciiTheme="majorHAnsi" w:eastAsia="Times New Roman" w:hAnsiTheme="majorHAnsi" w:cstheme="majorHAnsi"/>
          <w:b/>
          <w:bCs/>
          <w:sz w:val="24"/>
          <w:szCs w:val="24"/>
        </w:rPr>
        <w:t>zákonodárne</w:t>
      </w:r>
      <w:proofErr w:type="spellEnd"/>
      <w:r w:rsidRPr="006B761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orgány</w:t>
      </w:r>
    </w:p>
    <w:p w14:paraId="41386092" w14:textId="1BA88469" w:rsidR="006B761A" w:rsidRPr="006B761A" w:rsidRDefault="006B761A" w:rsidP="00286100">
      <w:pPr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014FAD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="00014FAD" w:rsidRPr="00014FAD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Pr="00014FAD">
        <w:rPr>
          <w:rFonts w:asciiTheme="majorHAnsi" w:eastAsia="Times New Roman" w:hAnsiTheme="majorHAnsi" w:cstheme="majorHAnsi"/>
          <w:b/>
          <w:bCs/>
          <w:sz w:val="24"/>
          <w:szCs w:val="24"/>
        </w:rPr>
        <w:t>01 1 2 Finančné a rozpočtové záležitosti</w:t>
      </w:r>
    </w:p>
    <w:p w14:paraId="692C2E27" w14:textId="4CCD18DE" w:rsidR="006B761A" w:rsidRPr="006B761A" w:rsidRDefault="006B761A" w:rsidP="00286100">
      <w:pPr>
        <w:jc w:val="left"/>
        <w:rPr>
          <w:rFonts w:asciiTheme="majorHAnsi" w:hAnsiTheme="majorHAnsi" w:cstheme="majorHAnsi"/>
          <w:sz w:val="24"/>
          <w:szCs w:val="24"/>
        </w:rPr>
      </w:pPr>
      <w:r w:rsidRPr="006B761A">
        <w:rPr>
          <w:rFonts w:asciiTheme="majorHAnsi" w:eastAsia="Times New Roman" w:hAnsiTheme="majorHAnsi" w:cstheme="majorHAnsi"/>
          <w:sz w:val="24"/>
          <w:szCs w:val="24"/>
        </w:rPr>
        <w:t xml:space="preserve">01 1 1 Výkonné a </w:t>
      </w:r>
      <w:proofErr w:type="spellStart"/>
      <w:r w:rsidRPr="006B761A">
        <w:rPr>
          <w:rFonts w:asciiTheme="majorHAnsi" w:eastAsia="Times New Roman" w:hAnsiTheme="majorHAnsi" w:cstheme="majorHAnsi"/>
          <w:sz w:val="24"/>
          <w:szCs w:val="24"/>
        </w:rPr>
        <w:t>zákonodárne</w:t>
      </w:r>
      <w:proofErr w:type="spellEnd"/>
      <w:r w:rsidRPr="006B761A">
        <w:rPr>
          <w:rFonts w:asciiTheme="majorHAnsi" w:eastAsia="Times New Roman" w:hAnsiTheme="majorHAnsi" w:cstheme="majorHAnsi"/>
          <w:sz w:val="24"/>
          <w:szCs w:val="24"/>
        </w:rPr>
        <w:t xml:space="preserve"> orgány</w:t>
      </w:r>
      <w:r w:rsidR="00014FAD">
        <w:rPr>
          <w:rFonts w:asciiTheme="majorHAnsi" w:eastAsia="Times New Roman" w:hAnsiTheme="majorHAnsi" w:cstheme="majorHAnsi"/>
          <w:sz w:val="24"/>
          <w:szCs w:val="24"/>
        </w:rPr>
        <w:t>:</w:t>
      </w:r>
    </w:p>
    <w:p w14:paraId="28FED399" w14:textId="2ABE3E46" w:rsidR="006B761A" w:rsidRDefault="006B761A" w:rsidP="00286100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6B761A">
        <w:rPr>
          <w:rFonts w:asciiTheme="majorHAnsi" w:hAnsiTheme="majorHAnsi" w:cstheme="majorHAnsi"/>
          <w:sz w:val="24"/>
          <w:szCs w:val="24"/>
        </w:rPr>
        <w:t>áto trieda zahŕňa: výdavky na správu</w:t>
      </w:r>
      <w:r w:rsidR="00014FAD">
        <w:rPr>
          <w:rFonts w:asciiTheme="majorHAnsi" w:hAnsiTheme="majorHAnsi" w:cstheme="majorHAnsi"/>
          <w:sz w:val="24"/>
          <w:szCs w:val="24"/>
        </w:rPr>
        <w:t xml:space="preserve"> obce,</w:t>
      </w:r>
      <w:r w:rsidRPr="006B761A">
        <w:rPr>
          <w:rFonts w:asciiTheme="majorHAnsi" w:hAnsiTheme="majorHAnsi" w:cstheme="majorHAnsi"/>
          <w:sz w:val="24"/>
          <w:szCs w:val="24"/>
        </w:rPr>
        <w:t xml:space="preserve"> prevádzku</w:t>
      </w:r>
      <w:r w:rsidR="00014FAD">
        <w:rPr>
          <w:rFonts w:asciiTheme="majorHAnsi" w:hAnsiTheme="majorHAnsi" w:cstheme="majorHAnsi"/>
          <w:sz w:val="24"/>
          <w:szCs w:val="24"/>
        </w:rPr>
        <w:t xml:space="preserve">, bežné výdavky na </w:t>
      </w:r>
      <w:proofErr w:type="spellStart"/>
      <w:r w:rsidR="00014FAD">
        <w:rPr>
          <w:rFonts w:asciiTheme="majorHAnsi" w:hAnsiTheme="majorHAnsi" w:cstheme="majorHAnsi"/>
          <w:sz w:val="24"/>
          <w:szCs w:val="24"/>
        </w:rPr>
        <w:t>štandar</w:t>
      </w:r>
      <w:r w:rsidR="00AD1ABC">
        <w:rPr>
          <w:rFonts w:asciiTheme="majorHAnsi" w:hAnsiTheme="majorHAnsi" w:cstheme="majorHAnsi"/>
          <w:sz w:val="24"/>
          <w:szCs w:val="24"/>
        </w:rPr>
        <w:t>d</w:t>
      </w:r>
      <w:r w:rsidR="00014FAD">
        <w:rPr>
          <w:rFonts w:asciiTheme="majorHAnsi" w:hAnsiTheme="majorHAnsi" w:cstheme="majorHAnsi"/>
          <w:sz w:val="24"/>
          <w:szCs w:val="24"/>
        </w:rPr>
        <w:t>tnú</w:t>
      </w:r>
      <w:proofErr w:type="spellEnd"/>
      <w:r w:rsidR="00014FAD">
        <w:rPr>
          <w:rFonts w:asciiTheme="majorHAnsi" w:hAnsiTheme="majorHAnsi" w:cstheme="majorHAnsi"/>
          <w:sz w:val="24"/>
          <w:szCs w:val="24"/>
        </w:rPr>
        <w:t xml:space="preserve"> údržbu, </w:t>
      </w:r>
      <w:r w:rsidR="0081493F">
        <w:rPr>
          <w:rFonts w:asciiTheme="majorHAnsi" w:hAnsiTheme="majorHAnsi" w:cstheme="majorHAnsi"/>
          <w:sz w:val="24"/>
          <w:szCs w:val="24"/>
        </w:rPr>
        <w:t xml:space="preserve">navýšenie </w:t>
      </w:r>
      <w:r w:rsidR="007970DB">
        <w:rPr>
          <w:rFonts w:asciiTheme="majorHAnsi" w:hAnsiTheme="majorHAnsi" w:cstheme="majorHAnsi"/>
          <w:sz w:val="24"/>
          <w:szCs w:val="24"/>
        </w:rPr>
        <w:t>energi</w:t>
      </w:r>
      <w:r w:rsidR="0081493F">
        <w:rPr>
          <w:rFonts w:asciiTheme="majorHAnsi" w:hAnsiTheme="majorHAnsi" w:cstheme="majorHAnsi"/>
          <w:sz w:val="24"/>
          <w:szCs w:val="24"/>
        </w:rPr>
        <w:t>í</w:t>
      </w:r>
      <w:r w:rsidR="00014FAD">
        <w:rPr>
          <w:rFonts w:asciiTheme="majorHAnsi" w:hAnsiTheme="majorHAnsi" w:cstheme="majorHAnsi"/>
          <w:sz w:val="24"/>
          <w:szCs w:val="24"/>
        </w:rPr>
        <w:t>,</w:t>
      </w:r>
      <w:r w:rsidR="0081493F">
        <w:rPr>
          <w:rFonts w:asciiTheme="majorHAnsi" w:hAnsiTheme="majorHAnsi" w:cstheme="majorHAnsi"/>
          <w:sz w:val="24"/>
          <w:szCs w:val="24"/>
        </w:rPr>
        <w:t xml:space="preserve"> </w:t>
      </w:r>
      <w:r w:rsidR="00014FAD">
        <w:rPr>
          <w:rFonts w:asciiTheme="majorHAnsi" w:hAnsiTheme="majorHAnsi" w:cstheme="majorHAnsi"/>
          <w:sz w:val="24"/>
          <w:szCs w:val="24"/>
        </w:rPr>
        <w:t xml:space="preserve">mzdové výdavky </w:t>
      </w:r>
      <w:r w:rsidR="007970DB">
        <w:rPr>
          <w:rFonts w:asciiTheme="majorHAnsi" w:hAnsiTheme="majorHAnsi" w:cstheme="majorHAnsi"/>
          <w:sz w:val="24"/>
          <w:szCs w:val="24"/>
        </w:rPr>
        <w:t xml:space="preserve"> zamestnancov </w:t>
      </w:r>
      <w:r w:rsidR="00014FAD">
        <w:rPr>
          <w:rFonts w:asciiTheme="majorHAnsi" w:hAnsiTheme="majorHAnsi" w:cstheme="majorHAnsi"/>
          <w:sz w:val="24"/>
          <w:szCs w:val="24"/>
        </w:rPr>
        <w:t>Obecného úradu,</w:t>
      </w:r>
      <w:r w:rsidR="007970DB">
        <w:rPr>
          <w:rFonts w:asciiTheme="majorHAnsi" w:hAnsiTheme="majorHAnsi" w:cstheme="majorHAnsi"/>
          <w:sz w:val="24"/>
          <w:szCs w:val="24"/>
        </w:rPr>
        <w:t xml:space="preserve"> zamestnancov mimopracovného pomeru, odvody do poisťovní, poistenie majetku obce, všeobecné služby, špecifické služby, licencie a všetky činnosti súvisiace s chodom obce, obecného úradu, majetku obce, poštovné služby.</w:t>
      </w:r>
    </w:p>
    <w:p w14:paraId="1C9601E7" w14:textId="77777777" w:rsidR="005833FC" w:rsidRDefault="007970DB" w:rsidP="00286100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Bežné výdavky v tejto triede sú financované prevažne z rozpočtu obce a </w:t>
      </w:r>
      <w:r w:rsidR="005833FC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o zdrojo</w:t>
      </w:r>
      <w:r w:rsidR="005833FC">
        <w:rPr>
          <w:rFonts w:asciiTheme="majorHAnsi" w:hAnsiTheme="majorHAnsi" w:cstheme="majorHAnsi"/>
          <w:sz w:val="24"/>
          <w:szCs w:val="24"/>
        </w:rPr>
        <w:t>v</w:t>
      </w:r>
    </w:p>
    <w:p w14:paraId="5FA7D7B0" w14:textId="5A9CEEAA" w:rsidR="007970DB" w:rsidRDefault="007970DB" w:rsidP="00286100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zo štátneho rozpočtu, ktoré obec </w:t>
      </w:r>
      <w:r w:rsidR="005833FC">
        <w:rPr>
          <w:rFonts w:asciiTheme="majorHAnsi" w:hAnsiTheme="majorHAnsi" w:cstheme="majorHAnsi"/>
          <w:sz w:val="24"/>
          <w:szCs w:val="24"/>
        </w:rPr>
        <w:t>dostáva</w:t>
      </w:r>
      <w:r>
        <w:rPr>
          <w:rFonts w:asciiTheme="majorHAnsi" w:hAnsiTheme="majorHAnsi" w:cstheme="majorHAnsi"/>
          <w:sz w:val="24"/>
          <w:szCs w:val="24"/>
        </w:rPr>
        <w:t xml:space="preserve"> ako granty alebo transfery.</w:t>
      </w:r>
    </w:p>
    <w:p w14:paraId="0B15423C" w14:textId="28611076" w:rsidR="007970DB" w:rsidRDefault="007970DB" w:rsidP="00286100">
      <w:pPr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7970DB">
        <w:rPr>
          <w:rFonts w:asciiTheme="majorHAnsi" w:eastAsia="Times New Roman" w:hAnsiTheme="majorHAnsi" w:cstheme="majorHAnsi"/>
          <w:sz w:val="24"/>
          <w:szCs w:val="24"/>
        </w:rPr>
        <w:t>01 1 2 Finančné a rozpočtové záležitosti:</w:t>
      </w:r>
    </w:p>
    <w:p w14:paraId="2EC15376" w14:textId="7C90053F" w:rsidR="007970DB" w:rsidRPr="007970DB" w:rsidRDefault="007970DB" w:rsidP="00286100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6B761A">
        <w:rPr>
          <w:rFonts w:asciiTheme="majorHAnsi" w:hAnsiTheme="majorHAnsi" w:cstheme="majorHAnsi"/>
          <w:sz w:val="24"/>
          <w:szCs w:val="24"/>
        </w:rPr>
        <w:t>áto trieda zahŕňa: výdavky na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833FC">
        <w:rPr>
          <w:rFonts w:asciiTheme="majorHAnsi" w:hAnsiTheme="majorHAnsi" w:cstheme="majorHAnsi"/>
          <w:sz w:val="24"/>
          <w:szCs w:val="24"/>
        </w:rPr>
        <w:t xml:space="preserve">audit, poplatky na účtoch, </w:t>
      </w:r>
      <w:r>
        <w:rPr>
          <w:rFonts w:asciiTheme="majorHAnsi" w:hAnsiTheme="majorHAnsi" w:cstheme="majorHAnsi"/>
          <w:sz w:val="24"/>
          <w:szCs w:val="24"/>
        </w:rPr>
        <w:t>archivačné služby</w:t>
      </w:r>
      <w:r w:rsidR="005833FC">
        <w:rPr>
          <w:rFonts w:asciiTheme="majorHAnsi" w:hAnsiTheme="majorHAnsi" w:cstheme="majorHAnsi"/>
          <w:sz w:val="24"/>
          <w:szCs w:val="24"/>
        </w:rPr>
        <w:t>, konzultačné a poradenské služby</w:t>
      </w:r>
    </w:p>
    <w:p w14:paraId="4A5FDD1C" w14:textId="4AD7F98E" w:rsidR="007970DB" w:rsidRPr="005833FC" w:rsidRDefault="007970DB" w:rsidP="00286100">
      <w:pPr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</w:t>
      </w:r>
      <w:bookmarkStart w:id="3" w:name="_Hlk95654107"/>
      <w:r w:rsidRPr="005833FC">
        <w:rPr>
          <w:rFonts w:asciiTheme="majorHAnsi" w:hAnsiTheme="majorHAnsi" w:cstheme="majorHAnsi"/>
          <w:b/>
          <w:bCs/>
          <w:sz w:val="18"/>
          <w:szCs w:val="18"/>
        </w:rPr>
        <w:t>Návrh na 2022</w:t>
      </w:r>
      <w:bookmarkEnd w:id="3"/>
      <w:r w:rsidRPr="005833FC">
        <w:rPr>
          <w:rFonts w:asciiTheme="majorHAnsi" w:hAnsiTheme="majorHAnsi" w:cstheme="majorHAnsi"/>
          <w:b/>
          <w:bCs/>
          <w:sz w:val="18"/>
          <w:szCs w:val="18"/>
        </w:rPr>
        <w:t xml:space="preserve">      Návrh na 2023   Návrh na 2024</w:t>
      </w:r>
    </w:p>
    <w:tbl>
      <w:tblPr>
        <w:tblW w:w="850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277"/>
        <w:gridCol w:w="1135"/>
        <w:gridCol w:w="1135"/>
      </w:tblGrid>
      <w:tr w:rsidR="007970DB" w:rsidRPr="007970DB" w14:paraId="35F4CD8D" w14:textId="77777777" w:rsidTr="005833FC">
        <w:trPr>
          <w:trHeight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2BF9CF" w14:textId="77777777" w:rsidR="007970DB" w:rsidRPr="007970DB" w:rsidRDefault="007970DB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970DB">
              <w:rPr>
                <w:rFonts w:asciiTheme="majorHAnsi" w:eastAsia="Times New Roman" w:hAnsiTheme="majorHAnsi" w:cstheme="majorHAnsi"/>
                <w:sz w:val="20"/>
                <w:szCs w:val="20"/>
              </w:rPr>
              <w:t>6  Bežné výdavky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1B2057" w14:textId="77777777" w:rsidR="007970DB" w:rsidRPr="007970DB" w:rsidRDefault="007970DB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7970DB">
              <w:rPr>
                <w:rFonts w:asciiTheme="majorHAnsi" w:eastAsia="Times New Roman" w:hAnsiTheme="majorHAnsi" w:cstheme="majorHAnsi"/>
                <w:sz w:val="20"/>
                <w:szCs w:val="20"/>
              </w:rPr>
              <w:t>Kod</w:t>
            </w:r>
            <w:proofErr w:type="spellEnd"/>
            <w:r w:rsidRPr="007970D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zdroja 111, fin. prostriedky zo ŠR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56C2D9" w14:textId="77777777" w:rsidR="007970DB" w:rsidRPr="007970DB" w:rsidRDefault="007970DB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970DB">
              <w:rPr>
                <w:rFonts w:asciiTheme="majorHAnsi" w:eastAsia="Times New Roman" w:hAnsiTheme="majorHAnsi" w:cstheme="majorHAnsi"/>
                <w:sz w:val="20"/>
                <w:szCs w:val="20"/>
              </w:rPr>
              <w:t>1150,00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7DEAA7" w14:textId="77777777" w:rsidR="007970DB" w:rsidRPr="007970DB" w:rsidRDefault="007970DB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970DB">
              <w:rPr>
                <w:rFonts w:asciiTheme="majorHAnsi" w:eastAsia="Times New Roman" w:hAnsiTheme="majorHAnsi" w:cstheme="majorHAnsi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9FF130" w14:textId="77777777" w:rsidR="007970DB" w:rsidRPr="007970DB" w:rsidRDefault="007970DB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970DB">
              <w:rPr>
                <w:rFonts w:asciiTheme="majorHAnsi" w:eastAsia="Times New Roman" w:hAnsiTheme="majorHAnsi" w:cstheme="majorHAnsi"/>
                <w:sz w:val="20"/>
                <w:szCs w:val="20"/>
              </w:rPr>
              <w:t>350,00</w:t>
            </w:r>
          </w:p>
        </w:tc>
      </w:tr>
      <w:tr w:rsidR="005833FC" w:rsidRPr="005833FC" w14:paraId="180B6CDE" w14:textId="77777777" w:rsidTr="005833F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E20195" w14:textId="77777777" w:rsidR="005833FC" w:rsidRPr="005833FC" w:rsidRDefault="005833FC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833FC">
              <w:rPr>
                <w:rFonts w:asciiTheme="majorHAnsi" w:eastAsia="Times New Roman" w:hAnsiTheme="majorHAnsi" w:cstheme="majorHAnsi"/>
                <w:sz w:val="20"/>
                <w:szCs w:val="20"/>
              </w:rPr>
              <w:t>6 Bežné výdavky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63A725" w14:textId="77777777" w:rsidR="005833FC" w:rsidRPr="005833FC" w:rsidRDefault="005833FC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833F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01 1 1 Výkonné a </w:t>
            </w:r>
            <w:proofErr w:type="spellStart"/>
            <w:r w:rsidRPr="005833FC">
              <w:rPr>
                <w:rFonts w:asciiTheme="majorHAnsi" w:eastAsia="Times New Roman" w:hAnsiTheme="majorHAnsi" w:cstheme="majorHAnsi"/>
                <w:sz w:val="20"/>
                <w:szCs w:val="20"/>
              </w:rPr>
              <w:t>zákonodárne</w:t>
            </w:r>
            <w:proofErr w:type="spellEnd"/>
            <w:r w:rsidRPr="005833F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orgány </w:t>
            </w:r>
          </w:p>
          <w:p w14:paraId="4D0FED23" w14:textId="77777777" w:rsidR="005833FC" w:rsidRPr="005833FC" w:rsidRDefault="005833FC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833FC">
              <w:rPr>
                <w:rFonts w:asciiTheme="majorHAnsi" w:eastAsia="Times New Roman" w:hAnsiTheme="majorHAnsi" w:cstheme="majorHAnsi"/>
                <w:sz w:val="20"/>
                <w:szCs w:val="20"/>
              </w:rPr>
              <w:t>01 1 2 Finančné a rozpočtové záležitosti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0316D7" w14:textId="77777777" w:rsidR="005833FC" w:rsidRPr="005833FC" w:rsidRDefault="005833FC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833FC">
              <w:rPr>
                <w:rFonts w:asciiTheme="majorHAnsi" w:eastAsia="Times New Roman" w:hAnsiTheme="majorHAnsi" w:cstheme="majorHAnsi"/>
                <w:sz w:val="20"/>
                <w:szCs w:val="20"/>
              </w:rPr>
              <w:t>127825,00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8FEE60" w14:textId="77777777" w:rsidR="005833FC" w:rsidRPr="005833FC" w:rsidRDefault="005833FC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833FC">
              <w:rPr>
                <w:rFonts w:asciiTheme="majorHAnsi" w:eastAsia="Times New Roman" w:hAnsiTheme="majorHAnsi" w:cstheme="majorHAnsi"/>
                <w:sz w:val="20"/>
                <w:szCs w:val="20"/>
              </w:rPr>
              <w:t>133625,00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B8C286" w14:textId="77777777" w:rsidR="005833FC" w:rsidRPr="005833FC" w:rsidRDefault="005833FC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833FC">
              <w:rPr>
                <w:rFonts w:asciiTheme="majorHAnsi" w:eastAsia="Times New Roman" w:hAnsiTheme="majorHAnsi" w:cstheme="majorHAnsi"/>
                <w:sz w:val="20"/>
                <w:szCs w:val="20"/>
              </w:rPr>
              <w:t>134225,00</w:t>
            </w:r>
          </w:p>
        </w:tc>
      </w:tr>
    </w:tbl>
    <w:p w14:paraId="66432D41" w14:textId="77777777" w:rsidR="005833FC" w:rsidRPr="006B761A" w:rsidRDefault="005833FC" w:rsidP="00286100">
      <w:pPr>
        <w:jc w:val="left"/>
        <w:rPr>
          <w:rFonts w:asciiTheme="majorHAnsi" w:hAnsiTheme="majorHAnsi" w:cstheme="majorHAnsi"/>
          <w:sz w:val="24"/>
          <w:szCs w:val="24"/>
        </w:rPr>
      </w:pPr>
    </w:p>
    <w:p w14:paraId="44488CDA" w14:textId="2DDC4B2D" w:rsidR="00AD1ABC" w:rsidRDefault="00AD1ABC" w:rsidP="00286100">
      <w:pPr>
        <w:spacing w:after="0" w:line="240" w:lineRule="auto"/>
        <w:jc w:val="lef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AD1ABC">
        <w:rPr>
          <w:rFonts w:asciiTheme="majorHAnsi" w:eastAsia="Times New Roman" w:hAnsiTheme="majorHAnsi" w:cstheme="majorHAnsi"/>
          <w:b/>
          <w:bCs/>
          <w:sz w:val="24"/>
          <w:szCs w:val="24"/>
        </w:rPr>
        <w:t>04 6 0  Miestne komunikácie</w:t>
      </w:r>
    </w:p>
    <w:p w14:paraId="773CCCD8" w14:textId="77777777" w:rsidR="0081493F" w:rsidRPr="00AD1ABC" w:rsidRDefault="0081493F" w:rsidP="00286100">
      <w:pPr>
        <w:spacing w:after="0" w:line="240" w:lineRule="auto"/>
        <w:jc w:val="left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0207D583" w14:textId="06FEF5B0" w:rsidR="007141E5" w:rsidRDefault="00AD1ABC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6B761A">
        <w:rPr>
          <w:rFonts w:asciiTheme="majorHAnsi" w:hAnsiTheme="majorHAnsi" w:cstheme="majorHAnsi"/>
          <w:sz w:val="24"/>
          <w:szCs w:val="24"/>
        </w:rPr>
        <w:t>áto trieda zahŕňa: výdavky na</w:t>
      </w:r>
      <w:r w:rsidR="0081493F">
        <w:rPr>
          <w:rFonts w:asciiTheme="majorHAnsi" w:hAnsiTheme="majorHAnsi" w:cstheme="majorHAnsi"/>
          <w:sz w:val="24"/>
          <w:szCs w:val="24"/>
        </w:rPr>
        <w:t xml:space="preserve"> bežnú cestnú údržbu, napr. úpravy a odhŕňanie snehu.</w:t>
      </w:r>
    </w:p>
    <w:p w14:paraId="7E242365" w14:textId="77777777" w:rsidR="000F7330" w:rsidRDefault="000F7330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sz w:val="24"/>
          <w:szCs w:val="24"/>
        </w:rPr>
      </w:pPr>
    </w:p>
    <w:p w14:paraId="4287105E" w14:textId="27435963" w:rsidR="0081493F" w:rsidRDefault="0081493F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Pr="005833FC">
        <w:rPr>
          <w:rFonts w:asciiTheme="majorHAnsi" w:hAnsiTheme="majorHAnsi" w:cstheme="majorHAnsi"/>
          <w:b/>
          <w:bCs/>
          <w:sz w:val="18"/>
          <w:szCs w:val="18"/>
        </w:rPr>
        <w:t>Návrh na 2022      Návrh na 2023   Návrh na 2024</w:t>
      </w:r>
    </w:p>
    <w:tbl>
      <w:tblPr>
        <w:tblW w:w="8504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3"/>
        <w:gridCol w:w="1276"/>
        <w:gridCol w:w="1134"/>
        <w:gridCol w:w="1134"/>
      </w:tblGrid>
      <w:tr w:rsidR="0081493F" w:rsidRPr="0081493F" w14:paraId="3994EA7A" w14:textId="77777777" w:rsidTr="0081493F">
        <w:trPr>
          <w:trHeight w:val="7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74BA993" w14:textId="77777777" w:rsidR="0081493F" w:rsidRPr="0081493F" w:rsidRDefault="0081493F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493F">
              <w:rPr>
                <w:rFonts w:asciiTheme="majorHAnsi" w:eastAsia="Times New Roman" w:hAnsiTheme="majorHAnsi" w:cstheme="majorHAnsi"/>
                <w:sz w:val="20"/>
                <w:szCs w:val="20"/>
              </w:rPr>
              <w:t>6 Bežné výdavky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CB53FF3" w14:textId="77777777" w:rsidR="0081493F" w:rsidRPr="0081493F" w:rsidRDefault="0081493F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493F">
              <w:rPr>
                <w:rFonts w:asciiTheme="majorHAnsi" w:eastAsia="Times New Roman" w:hAnsiTheme="majorHAnsi" w:cstheme="majorHAnsi"/>
                <w:sz w:val="20"/>
                <w:szCs w:val="20"/>
              </w:rPr>
              <w:t>04 6 0  Miestne komunikácie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031746" w14:textId="77777777" w:rsidR="0081493F" w:rsidRPr="0081493F" w:rsidRDefault="0081493F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81493F">
              <w:rPr>
                <w:rFonts w:asciiTheme="majorHAnsi" w:eastAsia="Times New Roman" w:hAnsiTheme="majorHAnsi" w:cstheme="majorHAnsi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FA09ECA" w14:textId="77777777" w:rsidR="0081493F" w:rsidRPr="0081493F" w:rsidRDefault="0081493F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493F">
              <w:rPr>
                <w:rFonts w:asciiTheme="majorHAnsi" w:eastAsia="Times New Roman" w:hAnsiTheme="majorHAnsi" w:cstheme="majorHAnsi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FF8745D" w14:textId="77777777" w:rsidR="0081493F" w:rsidRPr="0081493F" w:rsidRDefault="0081493F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493F">
              <w:rPr>
                <w:rFonts w:asciiTheme="majorHAnsi" w:eastAsia="Times New Roman" w:hAnsiTheme="majorHAnsi" w:cstheme="majorHAnsi"/>
                <w:sz w:val="20"/>
                <w:szCs w:val="20"/>
              </w:rPr>
              <w:t>2500,00</w:t>
            </w:r>
          </w:p>
        </w:tc>
      </w:tr>
    </w:tbl>
    <w:p w14:paraId="58C6A242" w14:textId="6D4020D3" w:rsidR="0081493F" w:rsidRDefault="0081493F" w:rsidP="00286100">
      <w:pPr>
        <w:spacing w:after="0"/>
        <w:ind w:left="0" w:right="0" w:firstLine="0"/>
        <w:jc w:val="left"/>
      </w:pPr>
    </w:p>
    <w:p w14:paraId="50382142" w14:textId="19DD849E" w:rsidR="0081493F" w:rsidRDefault="0081493F" w:rsidP="00286100">
      <w:pPr>
        <w:spacing w:after="0"/>
        <w:ind w:left="0" w:right="0" w:firstLine="0"/>
        <w:jc w:val="lef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1493F">
        <w:rPr>
          <w:rFonts w:asciiTheme="majorHAnsi" w:eastAsia="Times New Roman" w:hAnsiTheme="majorHAnsi" w:cstheme="majorHAnsi"/>
          <w:b/>
          <w:bCs/>
          <w:sz w:val="24"/>
          <w:szCs w:val="24"/>
        </w:rPr>
        <w:t>05 1 0 Nakladanie s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 </w:t>
      </w:r>
      <w:r w:rsidRPr="0081493F">
        <w:rPr>
          <w:rFonts w:asciiTheme="majorHAnsi" w:eastAsia="Times New Roman" w:hAnsiTheme="majorHAnsi" w:cstheme="majorHAnsi"/>
          <w:b/>
          <w:bCs/>
          <w:sz w:val="24"/>
          <w:szCs w:val="24"/>
        </w:rPr>
        <w:t>odpadmi</w:t>
      </w:r>
    </w:p>
    <w:p w14:paraId="085321E0" w14:textId="77777777" w:rsidR="0081493F" w:rsidRDefault="0081493F" w:rsidP="00286100">
      <w:pPr>
        <w:spacing w:after="0"/>
        <w:ind w:left="0" w:right="0" w:firstLine="0"/>
        <w:jc w:val="left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70D43C26" w14:textId="129F8579" w:rsidR="0081493F" w:rsidRDefault="0081493F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6B761A">
        <w:rPr>
          <w:rFonts w:asciiTheme="majorHAnsi" w:hAnsiTheme="majorHAnsi" w:cstheme="majorHAnsi"/>
          <w:sz w:val="24"/>
          <w:szCs w:val="24"/>
        </w:rPr>
        <w:t>áto trieda zahŕňa: výdavky</w:t>
      </w:r>
      <w:r w:rsidR="000F7330">
        <w:rPr>
          <w:rFonts w:asciiTheme="majorHAnsi" w:hAnsiTheme="majorHAnsi" w:cstheme="majorHAnsi"/>
          <w:sz w:val="24"/>
          <w:szCs w:val="24"/>
        </w:rPr>
        <w:t xml:space="preserve"> na</w:t>
      </w:r>
      <w:r>
        <w:rPr>
          <w:rFonts w:asciiTheme="majorHAnsi" w:hAnsiTheme="majorHAnsi" w:cstheme="majorHAnsi"/>
          <w:sz w:val="24"/>
          <w:szCs w:val="24"/>
        </w:rPr>
        <w:t xml:space="preserve"> vývoz odpadov, poplatky za spracovanie odpadov, triedenie odpadov, separovanie. Výdavky sú navýšené voči minulému roku z dôvodu zvyšovania cien separácie spoločnosťou FCC Trnava, s.r.o. ktorá zabezpečuje v obci vývoz odpadov. V obci pribudli nové možnosti separovania kuchynského odpadu, triedeného zberu na stojiskách ako aj vývoz triedeného zberu z domácností.</w:t>
      </w:r>
    </w:p>
    <w:p w14:paraId="2F493649" w14:textId="77777777" w:rsidR="000F7330" w:rsidRDefault="000F7330" w:rsidP="00286100">
      <w:pPr>
        <w:spacing w:after="0"/>
        <w:ind w:left="0" w:right="0" w:firstLine="0"/>
        <w:jc w:val="left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56AA32CF" w14:textId="77777777" w:rsidR="000F7330" w:rsidRDefault="000F7330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Pr="005833FC">
        <w:rPr>
          <w:rFonts w:asciiTheme="majorHAnsi" w:hAnsiTheme="majorHAnsi" w:cstheme="majorHAnsi"/>
          <w:b/>
          <w:bCs/>
          <w:sz w:val="18"/>
          <w:szCs w:val="18"/>
        </w:rPr>
        <w:t>Návrh na 2022      Návrh na 2023   Návrh na 2024</w:t>
      </w:r>
    </w:p>
    <w:p w14:paraId="5E253302" w14:textId="5A6C048B" w:rsidR="0081493F" w:rsidRDefault="000F7330" w:rsidP="00286100">
      <w:pPr>
        <w:spacing w:after="0"/>
        <w:ind w:left="0" w:right="0" w:firstLine="0"/>
        <w:jc w:val="left"/>
      </w:pPr>
      <w:r>
        <w:t xml:space="preserve">                                                                                             </w:t>
      </w:r>
    </w:p>
    <w:tbl>
      <w:tblPr>
        <w:tblW w:w="850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3"/>
        <w:gridCol w:w="1276"/>
        <w:gridCol w:w="1134"/>
        <w:gridCol w:w="1134"/>
      </w:tblGrid>
      <w:tr w:rsidR="000F7330" w:rsidRPr="0081493F" w14:paraId="578060FA" w14:textId="77777777" w:rsidTr="000F7330">
        <w:trPr>
          <w:trHeight w:val="726"/>
        </w:trPr>
        <w:tc>
          <w:tcPr>
            <w:tcW w:w="2127" w:type="dxa"/>
            <w:shd w:val="clear" w:color="auto" w:fill="C9C9C9" w:themeFill="accent3" w:themeFillTint="99"/>
          </w:tcPr>
          <w:p w14:paraId="0DA7BDB6" w14:textId="77777777" w:rsidR="000F7330" w:rsidRPr="0081493F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493F">
              <w:rPr>
                <w:rFonts w:asciiTheme="majorHAnsi" w:eastAsia="Times New Roman" w:hAnsiTheme="majorHAnsi" w:cstheme="majorHAnsi"/>
                <w:sz w:val="20"/>
                <w:szCs w:val="20"/>
              </w:rPr>
              <w:t>6 Bežné výdavky</w:t>
            </w:r>
          </w:p>
        </w:tc>
        <w:tc>
          <w:tcPr>
            <w:tcW w:w="2833" w:type="dxa"/>
            <w:shd w:val="clear" w:color="auto" w:fill="C9C9C9" w:themeFill="accent3" w:themeFillTint="99"/>
          </w:tcPr>
          <w:p w14:paraId="77259E9E" w14:textId="77777777" w:rsidR="000F7330" w:rsidRPr="0081493F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4" w:name="_Hlk95655215"/>
            <w:r w:rsidRPr="0081493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05 1 0 Nakladanie s odpadmi </w:t>
            </w:r>
            <w:bookmarkEnd w:id="4"/>
          </w:p>
        </w:tc>
        <w:tc>
          <w:tcPr>
            <w:tcW w:w="1276" w:type="dxa"/>
            <w:shd w:val="clear" w:color="auto" w:fill="C9C9C9" w:themeFill="accent3" w:themeFillTint="99"/>
          </w:tcPr>
          <w:p w14:paraId="0A34C88E" w14:textId="77777777" w:rsidR="000F7330" w:rsidRPr="0081493F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493F">
              <w:rPr>
                <w:rFonts w:asciiTheme="majorHAnsi" w:eastAsia="Times New Roman" w:hAnsiTheme="majorHAnsi" w:cstheme="majorHAnsi"/>
                <w:sz w:val="20"/>
                <w:szCs w:val="20"/>
              </w:rPr>
              <w:t>27700,00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25FE9919" w14:textId="77777777" w:rsidR="000F7330" w:rsidRPr="0081493F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493F">
              <w:rPr>
                <w:rFonts w:asciiTheme="majorHAnsi" w:eastAsia="Times New Roman" w:hAnsiTheme="majorHAnsi" w:cstheme="majorHAnsi"/>
                <w:sz w:val="20"/>
                <w:szCs w:val="20"/>
              </w:rPr>
              <w:t>32700,00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33441FB0" w14:textId="77777777" w:rsidR="000F7330" w:rsidRPr="0081493F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493F">
              <w:rPr>
                <w:rFonts w:asciiTheme="majorHAnsi" w:eastAsia="Times New Roman" w:hAnsiTheme="majorHAnsi" w:cstheme="majorHAnsi"/>
                <w:sz w:val="20"/>
                <w:szCs w:val="20"/>
              </w:rPr>
              <w:t>33700,00</w:t>
            </w:r>
          </w:p>
        </w:tc>
      </w:tr>
    </w:tbl>
    <w:p w14:paraId="563D6DBD" w14:textId="302BE6DD" w:rsidR="0081493F" w:rsidRDefault="0081493F" w:rsidP="00286100">
      <w:pPr>
        <w:spacing w:after="0"/>
        <w:ind w:left="0" w:right="0" w:firstLine="0"/>
        <w:jc w:val="left"/>
      </w:pPr>
    </w:p>
    <w:p w14:paraId="0A271F04" w14:textId="623562A9" w:rsidR="000F7330" w:rsidRPr="000F7330" w:rsidRDefault="000F7330" w:rsidP="00286100">
      <w:pPr>
        <w:spacing w:after="160"/>
        <w:ind w:left="0" w:right="0" w:firstLine="0"/>
        <w:jc w:val="left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0F7330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06 2 0 Rozvoj obcí- verejná zeleň</w:t>
      </w:r>
    </w:p>
    <w:p w14:paraId="1F4467B5" w14:textId="06542A8D" w:rsidR="000F7330" w:rsidRDefault="000F7330" w:rsidP="00286100">
      <w:pPr>
        <w:spacing w:after="0"/>
        <w:ind w:left="0" w:right="0" w:firstLine="0"/>
        <w:jc w:val="left"/>
      </w:pPr>
      <w:r>
        <w:rPr>
          <w:rFonts w:asciiTheme="majorHAnsi" w:hAnsiTheme="majorHAnsi" w:cstheme="majorHAnsi"/>
          <w:sz w:val="24"/>
          <w:szCs w:val="24"/>
        </w:rPr>
        <w:t>T</w:t>
      </w:r>
      <w:r w:rsidRPr="006B761A">
        <w:rPr>
          <w:rFonts w:asciiTheme="majorHAnsi" w:hAnsiTheme="majorHAnsi" w:cstheme="majorHAnsi"/>
          <w:sz w:val="24"/>
          <w:szCs w:val="24"/>
        </w:rPr>
        <w:t>áto trieda zahŕňa: výdavky</w:t>
      </w:r>
      <w:r>
        <w:rPr>
          <w:rFonts w:asciiTheme="majorHAnsi" w:hAnsiTheme="majorHAnsi" w:cstheme="majorHAnsi"/>
          <w:sz w:val="24"/>
          <w:szCs w:val="24"/>
        </w:rPr>
        <w:t xml:space="preserve"> na všeobecné služby verejnej zelene, kosenie, opravy kosačiek, nákup materiálu na kosačky, benzín a oleje.</w:t>
      </w:r>
    </w:p>
    <w:p w14:paraId="47DB8C64" w14:textId="0D5DC841" w:rsidR="000F7330" w:rsidRDefault="000F7330" w:rsidP="00286100">
      <w:pPr>
        <w:spacing w:after="0"/>
        <w:ind w:left="0" w:right="0" w:firstLine="0"/>
        <w:jc w:val="left"/>
      </w:pPr>
      <w:r>
        <w:t xml:space="preserve">                                                                                               </w:t>
      </w:r>
      <w:bookmarkStart w:id="5" w:name="_Hlk95655761"/>
      <w:r w:rsidRPr="005833FC">
        <w:rPr>
          <w:rFonts w:asciiTheme="majorHAnsi" w:hAnsiTheme="majorHAnsi" w:cstheme="majorHAnsi"/>
          <w:b/>
          <w:bCs/>
          <w:sz w:val="18"/>
          <w:szCs w:val="18"/>
        </w:rPr>
        <w:t>Návrh na 2022      Návrh na 2023   Návrh na 2024</w:t>
      </w:r>
      <w:bookmarkEnd w:id="5"/>
    </w:p>
    <w:tbl>
      <w:tblPr>
        <w:tblW w:w="8504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3"/>
        <w:gridCol w:w="1276"/>
        <w:gridCol w:w="1134"/>
        <w:gridCol w:w="1134"/>
      </w:tblGrid>
      <w:tr w:rsidR="000F7330" w:rsidRPr="000F7330" w14:paraId="318F1704" w14:textId="77777777" w:rsidTr="000F7330">
        <w:trPr>
          <w:trHeight w:val="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92867E" w14:textId="77777777" w:rsidR="000F7330" w:rsidRPr="000F7330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F7330">
              <w:rPr>
                <w:rFonts w:asciiTheme="majorHAnsi" w:eastAsia="Times New Roman" w:hAnsiTheme="majorHAnsi" w:cstheme="majorHAnsi"/>
                <w:sz w:val="20"/>
                <w:szCs w:val="20"/>
              </w:rPr>
              <w:t>6 Bežné výdavky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3E578D" w14:textId="77777777" w:rsidR="000F7330" w:rsidRPr="000F7330" w:rsidRDefault="000F7330" w:rsidP="00286100">
            <w:pPr>
              <w:spacing w:after="160"/>
              <w:ind w:left="0" w:right="0" w:firstLine="0"/>
              <w:jc w:val="left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0F7330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06 2 0 Rozvoj obcí- verejná zeleň </w:t>
            </w:r>
          </w:p>
          <w:p w14:paraId="39B1BCE0" w14:textId="77777777" w:rsidR="000F7330" w:rsidRPr="000F7330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9D130A" w14:textId="77777777" w:rsidR="000F7330" w:rsidRPr="000F7330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F7330">
              <w:rPr>
                <w:rFonts w:asciiTheme="majorHAnsi" w:eastAsia="Times New Roman" w:hAnsiTheme="majorHAnsi" w:cstheme="majorHAnsi"/>
                <w:sz w:val="20"/>
                <w:szCs w:val="20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F04CAF" w14:textId="77777777" w:rsidR="000F7330" w:rsidRPr="000F7330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F7330">
              <w:rPr>
                <w:rFonts w:asciiTheme="majorHAnsi" w:eastAsia="Times New Roman" w:hAnsiTheme="majorHAnsi" w:cstheme="majorHAnsi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BABE8E" w14:textId="77777777" w:rsidR="000F7330" w:rsidRPr="000F7330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F7330">
              <w:rPr>
                <w:rFonts w:asciiTheme="majorHAnsi" w:eastAsia="Times New Roman" w:hAnsiTheme="majorHAnsi" w:cstheme="majorHAnsi"/>
                <w:sz w:val="20"/>
                <w:szCs w:val="20"/>
              </w:rPr>
              <w:t>5000,00</w:t>
            </w:r>
          </w:p>
          <w:p w14:paraId="172CED0F" w14:textId="77777777" w:rsidR="000F7330" w:rsidRPr="000F7330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3FCFF4F2" w14:textId="79CFAC18" w:rsidR="0081493F" w:rsidRDefault="0081493F" w:rsidP="00286100">
      <w:pPr>
        <w:spacing w:after="0"/>
        <w:ind w:left="0" w:right="0" w:firstLine="0"/>
        <w:jc w:val="left"/>
      </w:pPr>
    </w:p>
    <w:p w14:paraId="2F09FD9F" w14:textId="77777777" w:rsidR="000F7330" w:rsidRDefault="000F7330" w:rsidP="00286100">
      <w:pPr>
        <w:spacing w:after="0"/>
        <w:ind w:left="0" w:right="0" w:firstLine="0"/>
        <w:jc w:val="left"/>
      </w:pPr>
    </w:p>
    <w:p w14:paraId="1934154A" w14:textId="76BA922C" w:rsidR="000F7330" w:rsidRDefault="000F7330" w:rsidP="00286100">
      <w:pPr>
        <w:spacing w:after="0"/>
        <w:ind w:left="0" w:right="0" w:firstLine="0"/>
        <w:jc w:val="lef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0F7330">
        <w:rPr>
          <w:rFonts w:asciiTheme="majorHAnsi" w:eastAsia="Times New Roman" w:hAnsiTheme="majorHAnsi" w:cstheme="majorHAnsi"/>
          <w:b/>
          <w:bCs/>
          <w:sz w:val="24"/>
          <w:szCs w:val="24"/>
        </w:rPr>
        <w:t>06 3 0   Zásobovanie vodou - obecný vodovod</w:t>
      </w:r>
    </w:p>
    <w:p w14:paraId="6E869526" w14:textId="77777777" w:rsidR="000F7330" w:rsidRPr="000F7330" w:rsidRDefault="000F7330" w:rsidP="00286100">
      <w:pPr>
        <w:spacing w:after="0"/>
        <w:ind w:left="0" w:right="0" w:firstLine="0"/>
        <w:jc w:val="left"/>
        <w:rPr>
          <w:b/>
          <w:bCs/>
          <w:sz w:val="24"/>
          <w:szCs w:val="24"/>
        </w:rPr>
      </w:pPr>
    </w:p>
    <w:p w14:paraId="1A0A84EC" w14:textId="76DE8AAB" w:rsidR="000F7330" w:rsidRDefault="000F7330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6B761A">
        <w:rPr>
          <w:rFonts w:asciiTheme="majorHAnsi" w:hAnsiTheme="majorHAnsi" w:cstheme="majorHAnsi"/>
          <w:sz w:val="24"/>
          <w:szCs w:val="24"/>
        </w:rPr>
        <w:t>áto trieda zahŕňa: výdavky</w:t>
      </w:r>
      <w:r>
        <w:rPr>
          <w:rFonts w:asciiTheme="majorHAnsi" w:hAnsiTheme="majorHAnsi" w:cstheme="majorHAnsi"/>
          <w:sz w:val="24"/>
          <w:szCs w:val="24"/>
        </w:rPr>
        <w:t xml:space="preserve"> na všeobecné služby spojené s verejným vodovodom,</w:t>
      </w:r>
    </w:p>
    <w:p w14:paraId="527AA972" w14:textId="09B9FD25" w:rsidR="000F7330" w:rsidRDefault="000F7330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nákup chlóru, materiálu, vykonávanie kontroly a opisy na hlavnom vodomere, opravy, poruchy, pripájanie nových prípojok k nehnuteľnostiam, </w:t>
      </w:r>
    </w:p>
    <w:p w14:paraId="367FAA0A" w14:textId="5FCEC40C" w:rsidR="000F7330" w:rsidRDefault="000F7330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kúpa vodomerov, montáž a výmena vodomerov, analýzy pitnej vody, poplatkové platby vydané za poplatkové priznania, navýšená elektrická energia na vodojeme.</w:t>
      </w:r>
    </w:p>
    <w:p w14:paraId="5EE5F0BC" w14:textId="77777777" w:rsidR="000F7330" w:rsidRDefault="000F7330" w:rsidP="00286100">
      <w:pPr>
        <w:spacing w:after="0"/>
        <w:ind w:left="0" w:right="0" w:firstLine="0"/>
        <w:jc w:val="left"/>
      </w:pPr>
    </w:p>
    <w:p w14:paraId="678187A8" w14:textId="41FC94A9" w:rsidR="000F7330" w:rsidRDefault="000F7330" w:rsidP="00286100">
      <w:pPr>
        <w:spacing w:after="0"/>
        <w:ind w:left="0" w:right="0" w:firstLine="0"/>
        <w:jc w:val="left"/>
      </w:pPr>
      <w:r>
        <w:t xml:space="preserve">                                                                                              </w:t>
      </w:r>
      <w:r w:rsidRPr="005833FC">
        <w:rPr>
          <w:rFonts w:asciiTheme="majorHAnsi" w:hAnsiTheme="majorHAnsi" w:cstheme="majorHAnsi"/>
          <w:b/>
          <w:bCs/>
          <w:sz w:val="18"/>
          <w:szCs w:val="18"/>
        </w:rPr>
        <w:t>Návrh na 2022      Návrh na 2023   Návrh na 2024</w:t>
      </w:r>
    </w:p>
    <w:tbl>
      <w:tblPr>
        <w:tblW w:w="8504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3"/>
        <w:gridCol w:w="1276"/>
        <w:gridCol w:w="1134"/>
        <w:gridCol w:w="1134"/>
      </w:tblGrid>
      <w:tr w:rsidR="000F7330" w:rsidRPr="000F7330" w14:paraId="247EFB96" w14:textId="77777777" w:rsidTr="000F7330">
        <w:trPr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712DD" w14:textId="77777777" w:rsidR="000F7330" w:rsidRPr="000F7330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F7330">
              <w:rPr>
                <w:rFonts w:asciiTheme="majorHAnsi" w:eastAsia="Times New Roman" w:hAnsiTheme="majorHAnsi" w:cstheme="majorHAnsi"/>
                <w:sz w:val="20"/>
                <w:szCs w:val="20"/>
              </w:rPr>
              <w:t>6 Bežné výdavky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7B966E" w14:textId="77777777" w:rsidR="000F7330" w:rsidRPr="000F7330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F7330">
              <w:rPr>
                <w:rFonts w:asciiTheme="majorHAnsi" w:eastAsia="Times New Roman" w:hAnsiTheme="majorHAnsi" w:cstheme="majorHAnsi"/>
                <w:sz w:val="20"/>
                <w:szCs w:val="20"/>
              </w:rPr>
              <w:t>06 3 0   Zásobovanie vodou - obecný vodovod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34274D" w14:textId="77777777" w:rsidR="000F7330" w:rsidRPr="000F7330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F7330">
              <w:rPr>
                <w:rFonts w:asciiTheme="majorHAnsi" w:eastAsia="Times New Roman" w:hAnsiTheme="majorHAnsi" w:cstheme="majorHAnsi"/>
                <w:sz w:val="20"/>
                <w:szCs w:val="20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D4A810" w14:textId="77777777" w:rsidR="000F7330" w:rsidRPr="000F7330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F7330">
              <w:rPr>
                <w:rFonts w:asciiTheme="majorHAnsi" w:eastAsia="Times New Roman" w:hAnsiTheme="majorHAnsi" w:cstheme="majorHAnsi"/>
                <w:sz w:val="20"/>
                <w:szCs w:val="20"/>
              </w:rPr>
              <w:t>18500,00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405EBB" w14:textId="77777777" w:rsidR="000F7330" w:rsidRPr="000F7330" w:rsidRDefault="000F733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F7330">
              <w:rPr>
                <w:rFonts w:asciiTheme="majorHAnsi" w:eastAsia="Times New Roman" w:hAnsiTheme="majorHAnsi" w:cstheme="majorHAnsi"/>
                <w:sz w:val="20"/>
                <w:szCs w:val="20"/>
              </w:rPr>
              <w:t>18500,00</w:t>
            </w:r>
          </w:p>
        </w:tc>
      </w:tr>
    </w:tbl>
    <w:p w14:paraId="3BCA637A" w14:textId="2F0DDFEE" w:rsidR="000F7330" w:rsidRDefault="000F7330" w:rsidP="00286100">
      <w:pPr>
        <w:spacing w:after="0"/>
        <w:ind w:left="0" w:right="0" w:firstLine="0"/>
        <w:jc w:val="left"/>
      </w:pPr>
    </w:p>
    <w:p w14:paraId="4254685B" w14:textId="48288807" w:rsidR="00335B37" w:rsidRDefault="00335B37" w:rsidP="00286100">
      <w:pPr>
        <w:spacing w:after="0"/>
        <w:ind w:left="0" w:right="0" w:firstLine="0"/>
        <w:jc w:val="left"/>
      </w:pPr>
    </w:p>
    <w:p w14:paraId="55F740E5" w14:textId="1810C2A2" w:rsidR="00DD6676" w:rsidRDefault="00DD6676" w:rsidP="00286100">
      <w:pPr>
        <w:spacing w:after="0"/>
        <w:ind w:left="0" w:right="0" w:firstLine="0"/>
        <w:jc w:val="lef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35B37">
        <w:rPr>
          <w:rFonts w:asciiTheme="majorHAnsi" w:eastAsia="Times New Roman" w:hAnsiTheme="majorHAnsi" w:cstheme="majorHAnsi"/>
          <w:b/>
          <w:bCs/>
          <w:sz w:val="24"/>
          <w:szCs w:val="24"/>
        </w:rPr>
        <w:t>06 4 0  - Verejné osvetlenie</w:t>
      </w:r>
    </w:p>
    <w:p w14:paraId="56077C58" w14:textId="783A1E59" w:rsidR="00DD6676" w:rsidRDefault="00DD6676" w:rsidP="00286100">
      <w:pPr>
        <w:spacing w:after="0"/>
        <w:ind w:left="0" w:right="0" w:firstLine="0"/>
        <w:jc w:val="left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57AFD80" w14:textId="14528974" w:rsidR="00DD6676" w:rsidRDefault="00DD6676" w:rsidP="00286100">
      <w:pPr>
        <w:spacing w:after="0"/>
        <w:ind w:left="0" w:right="0" w:firstLine="0"/>
        <w:jc w:val="left"/>
      </w:pPr>
      <w:r>
        <w:rPr>
          <w:rFonts w:asciiTheme="majorHAnsi" w:hAnsiTheme="majorHAnsi" w:cstheme="majorHAnsi"/>
          <w:sz w:val="24"/>
          <w:szCs w:val="24"/>
        </w:rPr>
        <w:t>T</w:t>
      </w:r>
      <w:r w:rsidRPr="006B761A">
        <w:rPr>
          <w:rFonts w:asciiTheme="majorHAnsi" w:hAnsiTheme="majorHAnsi" w:cstheme="majorHAnsi"/>
          <w:sz w:val="24"/>
          <w:szCs w:val="24"/>
        </w:rPr>
        <w:t>áto trieda zahŕňa: výdavky</w:t>
      </w:r>
      <w:r>
        <w:rPr>
          <w:rFonts w:asciiTheme="majorHAnsi" w:hAnsiTheme="majorHAnsi" w:cstheme="majorHAnsi"/>
          <w:sz w:val="24"/>
          <w:szCs w:val="24"/>
        </w:rPr>
        <w:t xml:space="preserve"> na verejné osvetlenie, opravy a navýšenie elektrickej energie.</w:t>
      </w:r>
    </w:p>
    <w:p w14:paraId="5DF0CC7C" w14:textId="79E1A45C" w:rsidR="00335B37" w:rsidRDefault="00335B37" w:rsidP="00286100">
      <w:pPr>
        <w:spacing w:after="0"/>
        <w:ind w:left="0" w:right="0" w:firstLine="0"/>
        <w:jc w:val="left"/>
      </w:pPr>
    </w:p>
    <w:p w14:paraId="61317138" w14:textId="77777777" w:rsidR="00335B37" w:rsidRDefault="00335B37" w:rsidP="00286100">
      <w:pPr>
        <w:spacing w:after="0"/>
        <w:ind w:left="0" w:right="0" w:firstLine="0"/>
        <w:jc w:val="left"/>
      </w:pPr>
      <w:r>
        <w:t xml:space="preserve">                                                                                             </w:t>
      </w:r>
      <w:r w:rsidRPr="005833FC">
        <w:rPr>
          <w:rFonts w:asciiTheme="majorHAnsi" w:hAnsiTheme="majorHAnsi" w:cstheme="majorHAnsi"/>
          <w:b/>
          <w:bCs/>
          <w:sz w:val="18"/>
          <w:szCs w:val="18"/>
        </w:rPr>
        <w:t>Návrh na 2022      Návrh na 2023   Návrh na 2024</w:t>
      </w:r>
    </w:p>
    <w:p w14:paraId="606B4C2A" w14:textId="40D15F7D" w:rsidR="00335B37" w:rsidRDefault="00335B37" w:rsidP="00286100">
      <w:pPr>
        <w:spacing w:after="0"/>
        <w:ind w:left="0" w:right="0" w:firstLine="0"/>
        <w:jc w:val="left"/>
      </w:pPr>
    </w:p>
    <w:tbl>
      <w:tblPr>
        <w:tblW w:w="8663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3039"/>
        <w:gridCol w:w="912"/>
        <w:gridCol w:w="1134"/>
        <w:gridCol w:w="1296"/>
      </w:tblGrid>
      <w:tr w:rsidR="00335B37" w:rsidRPr="00335B37" w14:paraId="1498A20B" w14:textId="77777777" w:rsidTr="00DD6676">
        <w:trPr>
          <w:trHeight w:val="75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062E444" w14:textId="77777777" w:rsidR="00335B37" w:rsidRPr="00335B37" w:rsidRDefault="00335B37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35B37">
              <w:rPr>
                <w:rFonts w:asciiTheme="majorHAnsi" w:eastAsia="Times New Roman" w:hAnsiTheme="majorHAnsi" w:cstheme="majorHAnsi"/>
                <w:sz w:val="20"/>
                <w:szCs w:val="20"/>
              </w:rPr>
              <w:t>6 Bežné výdavky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CDBB9C1" w14:textId="77777777" w:rsidR="00335B37" w:rsidRPr="00335B37" w:rsidRDefault="00335B37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6" w:name="_Hlk95656106"/>
            <w:r w:rsidRPr="00335B37">
              <w:rPr>
                <w:rFonts w:asciiTheme="majorHAnsi" w:eastAsia="Times New Roman" w:hAnsiTheme="majorHAnsi" w:cstheme="majorHAnsi"/>
                <w:sz w:val="20"/>
                <w:szCs w:val="20"/>
              </w:rPr>
              <w:t>06 4 0  - Verejné osvetlenie</w:t>
            </w:r>
            <w:bookmarkEnd w:id="6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541D423" w14:textId="77777777" w:rsidR="00335B37" w:rsidRPr="00335B37" w:rsidRDefault="00335B37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35B37">
              <w:rPr>
                <w:rFonts w:asciiTheme="majorHAnsi" w:eastAsia="Times New Roman" w:hAnsiTheme="majorHAnsi" w:cstheme="majorHAnsi"/>
                <w:sz w:val="20"/>
                <w:szCs w:val="20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9743DAD" w14:textId="77777777" w:rsidR="00335B37" w:rsidRPr="00335B37" w:rsidRDefault="00335B37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35B37">
              <w:rPr>
                <w:rFonts w:asciiTheme="majorHAnsi" w:eastAsia="Times New Roman" w:hAnsiTheme="majorHAnsi" w:cstheme="majorHAnsi"/>
                <w:sz w:val="20"/>
                <w:szCs w:val="20"/>
              </w:rPr>
              <w:t>5300,00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B6ECC18" w14:textId="77777777" w:rsidR="00335B37" w:rsidRPr="00335B37" w:rsidRDefault="00335B37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35B37">
              <w:rPr>
                <w:rFonts w:asciiTheme="majorHAnsi" w:eastAsia="Times New Roman" w:hAnsiTheme="majorHAnsi" w:cstheme="majorHAnsi"/>
                <w:sz w:val="20"/>
                <w:szCs w:val="20"/>
              </w:rPr>
              <w:t>5300,00</w:t>
            </w:r>
          </w:p>
        </w:tc>
      </w:tr>
    </w:tbl>
    <w:p w14:paraId="6A8F8EB7" w14:textId="63DFB19D" w:rsidR="00335B37" w:rsidRDefault="00335B37" w:rsidP="00286100">
      <w:pPr>
        <w:spacing w:after="0"/>
        <w:ind w:left="0" w:right="0" w:firstLine="0"/>
        <w:jc w:val="left"/>
      </w:pPr>
    </w:p>
    <w:p w14:paraId="17ADB525" w14:textId="773C47CC" w:rsidR="00DD6676" w:rsidRDefault="00DD6676" w:rsidP="00286100">
      <w:pPr>
        <w:spacing w:after="0"/>
        <w:ind w:left="0" w:right="0" w:firstLine="0"/>
        <w:jc w:val="left"/>
      </w:pPr>
    </w:p>
    <w:p w14:paraId="5E9B4CFA" w14:textId="163603E4" w:rsidR="00DD6676" w:rsidRPr="00DD6676" w:rsidRDefault="00DD6676" w:rsidP="00286100">
      <w:pPr>
        <w:spacing w:after="0"/>
        <w:ind w:left="0" w:right="0" w:firstLine="0"/>
        <w:jc w:val="left"/>
        <w:rPr>
          <w:b/>
          <w:bCs/>
          <w:sz w:val="24"/>
          <w:szCs w:val="24"/>
        </w:rPr>
      </w:pPr>
      <w:r w:rsidRPr="00DD6676">
        <w:rPr>
          <w:rFonts w:asciiTheme="majorHAnsi" w:eastAsia="Times New Roman" w:hAnsiTheme="majorHAnsi" w:cstheme="majorHAnsi"/>
          <w:b/>
          <w:bCs/>
          <w:sz w:val="24"/>
          <w:szCs w:val="24"/>
        </w:rPr>
        <w:t>08 2 0 - Kultúrne služby</w:t>
      </w:r>
    </w:p>
    <w:p w14:paraId="18719465" w14:textId="5856ABD9" w:rsidR="00DD6676" w:rsidRDefault="00DD6676" w:rsidP="00286100">
      <w:pPr>
        <w:spacing w:after="0"/>
        <w:ind w:left="0" w:right="0" w:firstLine="0"/>
        <w:jc w:val="left"/>
      </w:pPr>
    </w:p>
    <w:p w14:paraId="100B96C6" w14:textId="27A3F5D5" w:rsidR="00DD6676" w:rsidRDefault="00DD6676" w:rsidP="00286100">
      <w:pPr>
        <w:spacing w:after="0"/>
        <w:ind w:left="0" w:right="0" w:firstLine="0"/>
        <w:jc w:val="left"/>
      </w:pPr>
    </w:p>
    <w:p w14:paraId="581AC64B" w14:textId="44D07C51" w:rsidR="00DD6676" w:rsidRDefault="00DD6676" w:rsidP="00286100">
      <w:pPr>
        <w:spacing w:after="0"/>
        <w:ind w:left="0" w:right="0" w:firstLine="0"/>
        <w:jc w:val="left"/>
      </w:pPr>
      <w:r>
        <w:rPr>
          <w:rFonts w:asciiTheme="majorHAnsi" w:hAnsiTheme="majorHAnsi" w:cstheme="majorHAnsi"/>
          <w:sz w:val="24"/>
          <w:szCs w:val="24"/>
        </w:rPr>
        <w:t>T</w:t>
      </w:r>
      <w:r w:rsidRPr="006B761A">
        <w:rPr>
          <w:rFonts w:asciiTheme="majorHAnsi" w:hAnsiTheme="majorHAnsi" w:cstheme="majorHAnsi"/>
          <w:sz w:val="24"/>
          <w:szCs w:val="24"/>
        </w:rPr>
        <w:t>áto trieda zahŕňa: výdavky</w:t>
      </w:r>
      <w:r>
        <w:rPr>
          <w:rFonts w:asciiTheme="majorHAnsi" w:hAnsiTheme="majorHAnsi" w:cstheme="majorHAnsi"/>
          <w:sz w:val="24"/>
          <w:szCs w:val="24"/>
        </w:rPr>
        <w:t xml:space="preserve"> na všeobecné kultúrne služby, navýšené energie na Kultúrny dom, správu Obecnej knižnice, výdavky spojené s organizovaním akcií za predpokladu že to </w:t>
      </w:r>
      <w:proofErr w:type="spellStart"/>
      <w:r>
        <w:rPr>
          <w:rFonts w:asciiTheme="majorHAnsi" w:hAnsiTheme="majorHAnsi" w:cstheme="majorHAnsi"/>
          <w:sz w:val="24"/>
          <w:szCs w:val="24"/>
        </w:rPr>
        <w:t>protipandemická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situácia dovolí, deň detí, výdavky pre seniorov</w:t>
      </w:r>
      <w:r w:rsidR="00235545">
        <w:rPr>
          <w:rFonts w:asciiTheme="majorHAnsi" w:hAnsiTheme="majorHAnsi" w:cstheme="majorHAnsi"/>
          <w:sz w:val="24"/>
          <w:szCs w:val="24"/>
        </w:rPr>
        <w:t xml:space="preserve"> v mesiaci úcty k starším.</w:t>
      </w:r>
    </w:p>
    <w:p w14:paraId="095E9126" w14:textId="14305D21" w:rsidR="00DD6676" w:rsidRDefault="00DD6676" w:rsidP="00286100">
      <w:pPr>
        <w:spacing w:after="0"/>
        <w:ind w:left="0" w:right="0" w:firstLine="0"/>
        <w:jc w:val="left"/>
      </w:pPr>
      <w:r>
        <w:t xml:space="preserve">                                                                                             </w:t>
      </w:r>
    </w:p>
    <w:p w14:paraId="050BBD1C" w14:textId="38ABA13B" w:rsidR="00DD6676" w:rsidRDefault="00DD6676" w:rsidP="00286100">
      <w:pPr>
        <w:spacing w:after="0"/>
        <w:ind w:left="0" w:right="0" w:firstLine="0"/>
        <w:jc w:val="left"/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bookmarkStart w:id="7" w:name="_Hlk95656796"/>
      <w:r w:rsidRPr="005833FC">
        <w:rPr>
          <w:rFonts w:asciiTheme="majorHAnsi" w:hAnsiTheme="majorHAnsi" w:cstheme="majorHAnsi"/>
          <w:b/>
          <w:bCs/>
          <w:sz w:val="18"/>
          <w:szCs w:val="18"/>
        </w:rPr>
        <w:t>Návrh na 2022      Návrh na 2023   Návrh na 2024</w:t>
      </w:r>
      <w:bookmarkEnd w:id="7"/>
    </w:p>
    <w:tbl>
      <w:tblPr>
        <w:tblW w:w="8217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3"/>
        <w:gridCol w:w="989"/>
        <w:gridCol w:w="1134"/>
        <w:gridCol w:w="1134"/>
      </w:tblGrid>
      <w:tr w:rsidR="00DD6676" w:rsidRPr="00DD6676" w14:paraId="2DA334F1" w14:textId="77777777" w:rsidTr="00DD6676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3B357A" w14:textId="77777777" w:rsidR="00DD6676" w:rsidRPr="00DD6676" w:rsidRDefault="00DD6676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D6676">
              <w:rPr>
                <w:rFonts w:asciiTheme="majorHAnsi" w:eastAsia="Times New Roman" w:hAnsiTheme="majorHAnsi" w:cstheme="majorHAnsi"/>
                <w:sz w:val="20"/>
                <w:szCs w:val="20"/>
              </w:rPr>
              <w:t>6 Bežné výdavky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7F4F27" w14:textId="77777777" w:rsidR="00DD6676" w:rsidRPr="00DD6676" w:rsidRDefault="00DD6676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D6676">
              <w:rPr>
                <w:rFonts w:asciiTheme="majorHAnsi" w:eastAsia="Times New Roman" w:hAnsiTheme="majorHAnsi" w:cstheme="majorHAnsi"/>
                <w:sz w:val="20"/>
                <w:szCs w:val="20"/>
              </w:rPr>
              <w:t>08 2 0 - Kultúrne služby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163E6A" w14:textId="77777777" w:rsidR="00DD6676" w:rsidRPr="00DD6676" w:rsidRDefault="00DD6676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D6676">
              <w:rPr>
                <w:rFonts w:asciiTheme="majorHAnsi" w:eastAsia="Times New Roman" w:hAnsiTheme="majorHAnsi" w:cstheme="majorHAnsi"/>
                <w:sz w:val="20"/>
                <w:szCs w:val="20"/>
              </w:rPr>
              <w:t>21050,00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654B0B" w14:textId="77777777" w:rsidR="00DD6676" w:rsidRPr="00DD6676" w:rsidRDefault="00DD6676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D6676">
              <w:rPr>
                <w:rFonts w:asciiTheme="majorHAnsi" w:eastAsia="Times New Roman" w:hAnsiTheme="majorHAnsi" w:cstheme="majorHAnsi"/>
                <w:sz w:val="20"/>
                <w:szCs w:val="20"/>
              </w:rPr>
              <w:t>22350,00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FC9315" w14:textId="77777777" w:rsidR="00DD6676" w:rsidRPr="00DD6676" w:rsidRDefault="00DD6676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D6676">
              <w:rPr>
                <w:rFonts w:asciiTheme="majorHAnsi" w:eastAsia="Times New Roman" w:hAnsiTheme="majorHAnsi" w:cstheme="majorHAnsi"/>
                <w:sz w:val="20"/>
                <w:szCs w:val="20"/>
              </w:rPr>
              <w:t>22850,00</w:t>
            </w:r>
          </w:p>
        </w:tc>
      </w:tr>
    </w:tbl>
    <w:p w14:paraId="17E47283" w14:textId="3209C510" w:rsidR="00DD6676" w:rsidRDefault="00DD6676" w:rsidP="00286100">
      <w:pPr>
        <w:spacing w:after="0"/>
        <w:ind w:left="0" w:right="0" w:firstLine="0"/>
        <w:jc w:val="left"/>
      </w:pPr>
    </w:p>
    <w:p w14:paraId="3BD9B681" w14:textId="04C84024" w:rsidR="00DD6676" w:rsidRDefault="00235545" w:rsidP="00286100">
      <w:pPr>
        <w:spacing w:after="0"/>
        <w:ind w:left="0" w:right="0" w:firstLine="0"/>
        <w:jc w:val="lef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235545">
        <w:rPr>
          <w:rFonts w:asciiTheme="majorHAnsi" w:eastAsia="Times New Roman" w:hAnsiTheme="majorHAnsi" w:cstheme="majorHAnsi"/>
          <w:b/>
          <w:bCs/>
          <w:sz w:val="24"/>
          <w:szCs w:val="24"/>
        </w:rPr>
        <w:t>08 3 0 - Vysielacie a vydavateľské služby</w:t>
      </w:r>
    </w:p>
    <w:p w14:paraId="1151491F" w14:textId="77777777" w:rsidR="00235545" w:rsidRDefault="00235545" w:rsidP="00286100">
      <w:pPr>
        <w:spacing w:after="0"/>
        <w:ind w:left="0" w:right="0" w:firstLine="0"/>
        <w:jc w:val="left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069CE60C" w14:textId="539C341E" w:rsidR="00235545" w:rsidRPr="00235545" w:rsidRDefault="00235545" w:rsidP="00286100">
      <w:pPr>
        <w:spacing w:after="0"/>
        <w:ind w:left="0" w:right="0" w:firstLine="0"/>
        <w:jc w:val="left"/>
        <w:rPr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6B761A">
        <w:rPr>
          <w:rFonts w:asciiTheme="majorHAnsi" w:hAnsiTheme="majorHAnsi" w:cstheme="majorHAnsi"/>
          <w:sz w:val="24"/>
          <w:szCs w:val="24"/>
        </w:rPr>
        <w:t>áto trieda zahŕňa: výdavky</w:t>
      </w:r>
      <w:r>
        <w:rPr>
          <w:rFonts w:asciiTheme="majorHAnsi" w:hAnsiTheme="majorHAnsi" w:cstheme="majorHAnsi"/>
          <w:sz w:val="24"/>
          <w:szCs w:val="24"/>
        </w:rPr>
        <w:t xml:space="preserve"> na platby pre SOZA a koncesionárske poplatky</w:t>
      </w:r>
    </w:p>
    <w:p w14:paraId="7A338784" w14:textId="25E2D136" w:rsidR="00235545" w:rsidRDefault="00235545" w:rsidP="00286100">
      <w:pPr>
        <w:spacing w:after="0"/>
        <w:ind w:left="0" w:right="0" w:firstLine="0"/>
        <w:jc w:val="left"/>
      </w:pPr>
    </w:p>
    <w:p w14:paraId="0980BAA5" w14:textId="77777777" w:rsidR="00235545" w:rsidRDefault="00235545" w:rsidP="00286100">
      <w:pPr>
        <w:spacing w:after="0"/>
        <w:ind w:left="0" w:right="0" w:firstLine="0"/>
        <w:jc w:val="left"/>
      </w:pPr>
    </w:p>
    <w:p w14:paraId="1477A818" w14:textId="34FAD9E9" w:rsidR="00235545" w:rsidRDefault="00235545" w:rsidP="00286100">
      <w:pPr>
        <w:spacing w:after="0"/>
        <w:ind w:left="0" w:right="0" w:firstLine="0"/>
        <w:jc w:val="left"/>
      </w:pPr>
      <w:bookmarkStart w:id="8" w:name="_Hlk95656951"/>
      <w:r>
        <w:t xml:space="preserve">                                                                                             </w:t>
      </w:r>
      <w:r w:rsidRPr="005833FC">
        <w:rPr>
          <w:rFonts w:asciiTheme="majorHAnsi" w:hAnsiTheme="majorHAnsi" w:cstheme="majorHAnsi"/>
          <w:b/>
          <w:bCs/>
          <w:sz w:val="18"/>
          <w:szCs w:val="18"/>
        </w:rPr>
        <w:t>Návrh na 2022      Návrh na 2023   Návrh na 2024</w:t>
      </w:r>
    </w:p>
    <w:tbl>
      <w:tblPr>
        <w:tblW w:w="8504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3"/>
        <w:gridCol w:w="1276"/>
        <w:gridCol w:w="1134"/>
        <w:gridCol w:w="1134"/>
      </w:tblGrid>
      <w:tr w:rsidR="00235545" w:rsidRPr="00235545" w14:paraId="461D4A73" w14:textId="77777777" w:rsidTr="00235545">
        <w:trPr>
          <w:trHeight w:val="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bookmarkEnd w:id="8"/>
          <w:p w14:paraId="3C7C6CD4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5545">
              <w:rPr>
                <w:rFonts w:asciiTheme="majorHAnsi" w:eastAsia="Times New Roman" w:hAnsiTheme="majorHAnsi" w:cstheme="majorHAnsi"/>
                <w:sz w:val="20"/>
                <w:szCs w:val="20"/>
              </w:rPr>
              <w:t>6 Bežné výdavky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67E6EC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554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08 3 0 - Vysielacie a vydavateľské služby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9D307F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5545">
              <w:rPr>
                <w:rFonts w:asciiTheme="majorHAnsi" w:eastAsia="Times New Roman" w:hAnsiTheme="majorHAnsi" w:cstheme="majorHAnsi"/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5A76FF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5545">
              <w:rPr>
                <w:rFonts w:asciiTheme="majorHAnsi" w:eastAsia="Times New Roman" w:hAnsiTheme="majorHAnsi" w:cstheme="majorHAnsi"/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93CC9C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5545">
              <w:rPr>
                <w:rFonts w:asciiTheme="majorHAnsi" w:eastAsia="Times New Roman" w:hAnsiTheme="majorHAnsi" w:cstheme="majorHAnsi"/>
                <w:sz w:val="20"/>
                <w:szCs w:val="20"/>
              </w:rPr>
              <w:t>340,00</w:t>
            </w:r>
          </w:p>
        </w:tc>
      </w:tr>
    </w:tbl>
    <w:p w14:paraId="1F45312E" w14:textId="0F524CEE" w:rsidR="00235545" w:rsidRDefault="00235545" w:rsidP="00286100">
      <w:pPr>
        <w:spacing w:after="0"/>
        <w:ind w:left="0" w:right="0" w:firstLine="0"/>
        <w:jc w:val="left"/>
      </w:pPr>
    </w:p>
    <w:p w14:paraId="635E0C4B" w14:textId="48978EA3" w:rsidR="00235545" w:rsidRPr="00235545" w:rsidRDefault="00235545" w:rsidP="00286100">
      <w:pPr>
        <w:spacing w:after="0"/>
        <w:ind w:left="0" w:right="0" w:firstLine="0"/>
        <w:jc w:val="left"/>
        <w:rPr>
          <w:b/>
          <w:bCs/>
          <w:sz w:val="24"/>
          <w:szCs w:val="24"/>
        </w:rPr>
      </w:pPr>
      <w:r w:rsidRPr="00235545">
        <w:rPr>
          <w:rFonts w:asciiTheme="majorHAnsi" w:eastAsia="Times New Roman" w:hAnsiTheme="majorHAnsi" w:cstheme="majorHAnsi"/>
          <w:b/>
          <w:bCs/>
          <w:sz w:val="24"/>
          <w:szCs w:val="24"/>
        </w:rPr>
        <w:t>08 4 0 Náboženské a iné spoločenské služby</w:t>
      </w:r>
    </w:p>
    <w:p w14:paraId="2F149A01" w14:textId="4464EC0F" w:rsidR="00235545" w:rsidRDefault="00235545" w:rsidP="00286100">
      <w:pPr>
        <w:spacing w:after="0"/>
        <w:ind w:left="0" w:right="0" w:firstLine="0"/>
        <w:jc w:val="left"/>
      </w:pPr>
    </w:p>
    <w:p w14:paraId="6EC0D12A" w14:textId="60920524" w:rsidR="00235545" w:rsidRDefault="00235545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6B761A">
        <w:rPr>
          <w:rFonts w:asciiTheme="majorHAnsi" w:hAnsiTheme="majorHAnsi" w:cstheme="majorHAnsi"/>
          <w:sz w:val="24"/>
          <w:szCs w:val="24"/>
        </w:rPr>
        <w:t>áto trieda zahŕňa: výdavky</w:t>
      </w:r>
      <w:r>
        <w:rPr>
          <w:rFonts w:asciiTheme="majorHAnsi" w:hAnsiTheme="majorHAnsi" w:cstheme="majorHAnsi"/>
          <w:sz w:val="24"/>
          <w:szCs w:val="24"/>
        </w:rPr>
        <w:t xml:space="preserve"> na dom smútku, navýšenie energie, opravy katafalku.</w:t>
      </w:r>
    </w:p>
    <w:p w14:paraId="40D9D6E1" w14:textId="77777777" w:rsidR="00235545" w:rsidRDefault="00235545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 návrhu na rok 2022 sú v tejto triede aj Dotácie z rozpočtu obce pre: OZ </w:t>
      </w:r>
      <w:proofErr w:type="spellStart"/>
      <w:r>
        <w:rPr>
          <w:rFonts w:asciiTheme="majorHAnsi" w:hAnsiTheme="majorHAnsi" w:cstheme="majorHAnsi"/>
          <w:sz w:val="24"/>
          <w:szCs w:val="24"/>
        </w:rPr>
        <w:t>Siladická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ruža,</w:t>
      </w:r>
    </w:p>
    <w:p w14:paraId="5CDC1F0D" w14:textId="1B95D784" w:rsidR="00235545" w:rsidRDefault="00235545" w:rsidP="00286100">
      <w:pPr>
        <w:spacing w:after="0"/>
        <w:ind w:left="0" w:right="0" w:firstLine="0"/>
        <w:jc w:val="left"/>
      </w:pPr>
      <w:r>
        <w:rPr>
          <w:rFonts w:asciiTheme="majorHAnsi" w:hAnsiTheme="majorHAnsi" w:cstheme="majorHAnsi"/>
          <w:sz w:val="24"/>
          <w:szCs w:val="24"/>
        </w:rPr>
        <w:t>ECAV HZ a RKC HZ, Jednotu dôchodcov Slovenska -Siladice, Turistický oddiel Siladice.</w:t>
      </w:r>
    </w:p>
    <w:p w14:paraId="0BC8E611" w14:textId="352EDAD7" w:rsidR="00235545" w:rsidRDefault="00235545" w:rsidP="00286100">
      <w:pPr>
        <w:spacing w:after="0"/>
        <w:ind w:left="0" w:right="0" w:firstLine="0"/>
        <w:jc w:val="left"/>
      </w:pPr>
    </w:p>
    <w:p w14:paraId="09DDDB8D" w14:textId="77777777" w:rsidR="00235545" w:rsidRDefault="00235545" w:rsidP="00286100">
      <w:pPr>
        <w:spacing w:after="0"/>
        <w:ind w:left="0" w:right="0" w:firstLine="0"/>
        <w:jc w:val="left"/>
      </w:pPr>
      <w:r>
        <w:t xml:space="preserve">                                                                                             </w:t>
      </w:r>
      <w:r w:rsidRPr="005833FC">
        <w:rPr>
          <w:rFonts w:asciiTheme="majorHAnsi" w:hAnsiTheme="majorHAnsi" w:cstheme="majorHAnsi"/>
          <w:b/>
          <w:bCs/>
          <w:sz w:val="18"/>
          <w:szCs w:val="18"/>
        </w:rPr>
        <w:t>Návrh na 2022      Návrh na 2023   Návrh na 2024</w:t>
      </w:r>
    </w:p>
    <w:p w14:paraId="618E3A94" w14:textId="77777777" w:rsidR="00235545" w:rsidRDefault="00235545" w:rsidP="00286100">
      <w:pPr>
        <w:spacing w:after="0" w:line="240" w:lineRule="auto"/>
        <w:ind w:left="0" w:right="0" w:firstLine="0"/>
        <w:jc w:val="left"/>
      </w:pPr>
    </w:p>
    <w:tbl>
      <w:tblPr>
        <w:tblW w:w="8504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3"/>
        <w:gridCol w:w="1276"/>
        <w:gridCol w:w="1134"/>
        <w:gridCol w:w="1134"/>
      </w:tblGrid>
      <w:tr w:rsidR="00235545" w:rsidRPr="00235545" w14:paraId="2FA50A20" w14:textId="77777777" w:rsidTr="00235545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6C3B02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5545">
              <w:rPr>
                <w:rFonts w:asciiTheme="majorHAnsi" w:eastAsia="Times New Roman" w:hAnsiTheme="majorHAnsi" w:cstheme="majorHAnsi"/>
                <w:sz w:val="20"/>
                <w:szCs w:val="20"/>
              </w:rPr>
              <w:t>6 Bežné výdavky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20A71B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9" w:name="_Hlk95656973"/>
            <w:r w:rsidRPr="00235545">
              <w:rPr>
                <w:rFonts w:asciiTheme="majorHAnsi" w:eastAsia="Times New Roman" w:hAnsiTheme="majorHAnsi" w:cstheme="majorHAnsi"/>
                <w:sz w:val="20"/>
                <w:szCs w:val="20"/>
              </w:rPr>
              <w:t>08 4 0 Náboženské a iné spoločenské služby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70B6BE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5545">
              <w:rPr>
                <w:rFonts w:asciiTheme="majorHAnsi" w:eastAsia="Times New Roman" w:hAnsiTheme="majorHAnsi" w:cstheme="majorHAnsi"/>
                <w:sz w:val="20"/>
                <w:szCs w:val="20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1F6567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5545">
              <w:rPr>
                <w:rFonts w:asciiTheme="majorHAnsi" w:eastAsia="Times New Roman" w:hAnsiTheme="majorHAnsi" w:cstheme="majorHAnsi"/>
                <w:sz w:val="20"/>
                <w:szCs w:val="20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81D3BF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5545">
              <w:rPr>
                <w:rFonts w:asciiTheme="majorHAnsi" w:eastAsia="Times New Roman" w:hAnsiTheme="majorHAnsi" w:cstheme="majorHAnsi"/>
                <w:sz w:val="20"/>
                <w:szCs w:val="20"/>
              </w:rPr>
              <w:t>2700,00</w:t>
            </w:r>
          </w:p>
        </w:tc>
      </w:tr>
    </w:tbl>
    <w:p w14:paraId="6F975185" w14:textId="7F04D9F0" w:rsidR="00235545" w:rsidRDefault="00235545" w:rsidP="00286100">
      <w:pPr>
        <w:spacing w:after="0"/>
        <w:ind w:left="0" w:right="0" w:firstLine="0"/>
        <w:jc w:val="left"/>
      </w:pPr>
    </w:p>
    <w:p w14:paraId="7829BF33" w14:textId="77777777" w:rsidR="00C45465" w:rsidRDefault="00C45465" w:rsidP="00286100">
      <w:pPr>
        <w:spacing w:after="0"/>
        <w:ind w:left="0" w:right="0" w:firstLine="0"/>
        <w:jc w:val="left"/>
      </w:pPr>
    </w:p>
    <w:p w14:paraId="749900D5" w14:textId="2CC1EE94" w:rsidR="00C45465" w:rsidRPr="00235545" w:rsidRDefault="00C45465" w:rsidP="00286100">
      <w:pPr>
        <w:spacing w:after="160"/>
        <w:ind w:left="0" w:right="0" w:firstLine="0"/>
        <w:jc w:val="left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235545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08 1 0 Rekreačné a športové služby - podpora futbalu</w:t>
      </w:r>
    </w:p>
    <w:p w14:paraId="13EA80B1" w14:textId="2657D4AD" w:rsidR="00C45465" w:rsidRDefault="00C45465" w:rsidP="00286100">
      <w:pPr>
        <w:spacing w:after="0"/>
        <w:ind w:left="0" w:right="0" w:firstLine="0"/>
        <w:jc w:val="left"/>
      </w:pPr>
    </w:p>
    <w:p w14:paraId="1286CA8A" w14:textId="5814D3DE" w:rsidR="00C45465" w:rsidRDefault="00C45465" w:rsidP="00286100">
      <w:pPr>
        <w:spacing w:after="0"/>
        <w:ind w:left="0" w:right="0" w:firstLine="0"/>
        <w:jc w:val="left"/>
      </w:pPr>
    </w:p>
    <w:p w14:paraId="3210CD48" w14:textId="2B36D166" w:rsidR="00C45465" w:rsidRDefault="00C45465" w:rsidP="00286100">
      <w:pPr>
        <w:spacing w:after="0"/>
        <w:ind w:left="0" w:right="0" w:firstLine="0"/>
        <w:jc w:val="left"/>
      </w:pPr>
      <w:r>
        <w:rPr>
          <w:rFonts w:asciiTheme="majorHAnsi" w:hAnsiTheme="majorHAnsi" w:cstheme="majorHAnsi"/>
          <w:sz w:val="24"/>
          <w:szCs w:val="24"/>
        </w:rPr>
        <w:t>T</w:t>
      </w:r>
      <w:r w:rsidRPr="006B761A">
        <w:rPr>
          <w:rFonts w:asciiTheme="majorHAnsi" w:hAnsiTheme="majorHAnsi" w:cstheme="majorHAnsi"/>
          <w:sz w:val="24"/>
          <w:szCs w:val="24"/>
        </w:rPr>
        <w:t>áto trieda zahŕňa: výdavky</w:t>
      </w:r>
      <w:r>
        <w:rPr>
          <w:rFonts w:asciiTheme="majorHAnsi" w:hAnsiTheme="majorHAnsi" w:cstheme="majorHAnsi"/>
          <w:sz w:val="24"/>
          <w:szCs w:val="24"/>
        </w:rPr>
        <w:t xml:space="preserve"> na podporu športu – futbalu, Dotácia z rozpočtu obce pre Telovýchovná jednota Družstevník Siladice</w:t>
      </w:r>
    </w:p>
    <w:p w14:paraId="1CAAE9A6" w14:textId="63D25421" w:rsidR="00C45465" w:rsidRDefault="00C45465" w:rsidP="00286100">
      <w:pPr>
        <w:spacing w:after="0"/>
        <w:ind w:left="0" w:right="0" w:firstLine="0"/>
        <w:jc w:val="left"/>
      </w:pPr>
    </w:p>
    <w:p w14:paraId="16F25321" w14:textId="77777777" w:rsidR="00C45465" w:rsidRDefault="00C45465" w:rsidP="00286100">
      <w:pPr>
        <w:spacing w:after="0"/>
        <w:ind w:left="0" w:right="0" w:firstLine="0"/>
        <w:jc w:val="left"/>
      </w:pPr>
    </w:p>
    <w:p w14:paraId="7E07B807" w14:textId="1E4E46B0" w:rsidR="00235545" w:rsidRDefault="00C45465" w:rsidP="00286100">
      <w:pPr>
        <w:spacing w:after="0"/>
        <w:ind w:left="0" w:right="0" w:firstLine="0"/>
        <w:jc w:val="left"/>
      </w:pPr>
      <w:r>
        <w:rPr>
          <w:rFonts w:asciiTheme="majorHAnsi" w:hAnsiTheme="majorHAnsi" w:cstheme="majorHAnsi"/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</w:t>
      </w:r>
      <w:r w:rsidRPr="005833FC">
        <w:rPr>
          <w:rFonts w:asciiTheme="majorHAnsi" w:hAnsiTheme="majorHAnsi" w:cstheme="majorHAnsi"/>
          <w:b/>
          <w:bCs/>
          <w:sz w:val="18"/>
          <w:szCs w:val="18"/>
        </w:rPr>
        <w:t>Návrh na 2022      Návrh na 2023   Návrh na 2024</w:t>
      </w:r>
    </w:p>
    <w:tbl>
      <w:tblPr>
        <w:tblW w:w="8504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3"/>
        <w:gridCol w:w="1276"/>
        <w:gridCol w:w="1134"/>
        <w:gridCol w:w="1134"/>
      </w:tblGrid>
      <w:tr w:rsidR="00235545" w:rsidRPr="00235545" w14:paraId="6AB83876" w14:textId="77777777" w:rsidTr="00C45465">
        <w:trPr>
          <w:trHeight w:val="6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60541CA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5545">
              <w:rPr>
                <w:rFonts w:asciiTheme="majorHAnsi" w:eastAsia="Times New Roman" w:hAnsiTheme="majorHAnsi" w:cstheme="majorHAnsi"/>
                <w:sz w:val="20"/>
                <w:szCs w:val="20"/>
              </w:rPr>
              <w:t>6 Bežné výdavky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2B9DA1E" w14:textId="77777777" w:rsidR="00235545" w:rsidRPr="00235545" w:rsidRDefault="00235545" w:rsidP="00286100">
            <w:pPr>
              <w:spacing w:after="160"/>
              <w:ind w:left="0" w:right="0" w:firstLine="0"/>
              <w:jc w:val="left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3554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08 1 0 Rekreačné a športové služby - podpora futbalu </w:t>
            </w:r>
          </w:p>
          <w:p w14:paraId="5EF194C7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796FC4F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5545">
              <w:rPr>
                <w:rFonts w:asciiTheme="majorHAnsi" w:eastAsia="Times New Roman" w:hAnsiTheme="majorHAnsi" w:cstheme="majorHAnsi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65A25C3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5545">
              <w:rPr>
                <w:rFonts w:asciiTheme="majorHAnsi" w:eastAsia="Times New Roman" w:hAnsiTheme="majorHAnsi" w:cstheme="majorHAnsi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B67731F" w14:textId="77777777" w:rsidR="00235545" w:rsidRPr="00235545" w:rsidRDefault="0023554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5545">
              <w:rPr>
                <w:rFonts w:asciiTheme="majorHAnsi" w:eastAsia="Times New Roman" w:hAnsiTheme="majorHAnsi" w:cstheme="majorHAnsi"/>
                <w:sz w:val="20"/>
                <w:szCs w:val="20"/>
              </w:rPr>
              <w:t>6000,00</w:t>
            </w:r>
          </w:p>
        </w:tc>
      </w:tr>
    </w:tbl>
    <w:p w14:paraId="74AE1CA6" w14:textId="7F1A9382" w:rsidR="00235545" w:rsidRDefault="00235545" w:rsidP="00286100">
      <w:pPr>
        <w:spacing w:after="0"/>
        <w:ind w:left="0" w:right="0" w:firstLine="0"/>
        <w:jc w:val="left"/>
      </w:pPr>
    </w:p>
    <w:p w14:paraId="3999DA56" w14:textId="0C4ED3D4" w:rsidR="000471FB" w:rsidRDefault="000471FB" w:rsidP="00286100">
      <w:pPr>
        <w:spacing w:after="0"/>
        <w:ind w:left="0" w:right="0" w:firstLine="0"/>
        <w:jc w:val="left"/>
      </w:pPr>
      <w:r>
        <w:t xml:space="preserve">                      </w:t>
      </w:r>
    </w:p>
    <w:p w14:paraId="47213093" w14:textId="5F5158F5" w:rsidR="000471FB" w:rsidRDefault="000471FB" w:rsidP="00286100">
      <w:pPr>
        <w:spacing w:after="0"/>
        <w:ind w:left="0" w:right="0" w:firstLine="0"/>
        <w:jc w:val="left"/>
      </w:pPr>
    </w:p>
    <w:p w14:paraId="4ECE9BE0" w14:textId="673EB74A" w:rsidR="000471FB" w:rsidRDefault="000471FB" w:rsidP="00286100">
      <w:pPr>
        <w:spacing w:after="0"/>
        <w:ind w:left="0" w:right="0" w:firstLine="0"/>
        <w:jc w:val="left"/>
      </w:pPr>
    </w:p>
    <w:p w14:paraId="6C0A86B2" w14:textId="6ADE3B52" w:rsidR="000471FB" w:rsidRDefault="000471FB" w:rsidP="00286100">
      <w:pPr>
        <w:spacing w:after="0"/>
        <w:ind w:left="0" w:right="0" w:firstLine="0"/>
        <w:jc w:val="left"/>
      </w:pPr>
    </w:p>
    <w:p w14:paraId="3D0A77BE" w14:textId="77777777" w:rsidR="00010700" w:rsidRPr="000471FB" w:rsidRDefault="00010700" w:rsidP="00286100">
      <w:pPr>
        <w:spacing w:after="0" w:line="240" w:lineRule="auto"/>
        <w:ind w:left="0" w:right="0" w:firstLine="0"/>
        <w:jc w:val="lef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0471FB">
        <w:rPr>
          <w:rFonts w:asciiTheme="majorHAnsi" w:eastAsia="Times New Roman" w:hAnsiTheme="majorHAnsi" w:cstheme="majorHAnsi"/>
          <w:b/>
          <w:bCs/>
          <w:sz w:val="24"/>
          <w:szCs w:val="24"/>
        </w:rPr>
        <w:t>09 1 1 Predprimárne vzdelávanie s bežnou starostlivosťou MŠ</w:t>
      </w:r>
    </w:p>
    <w:p w14:paraId="6A969EEA" w14:textId="13216CC1" w:rsidR="000471FB" w:rsidRDefault="00010700" w:rsidP="00286100">
      <w:pPr>
        <w:spacing w:after="0"/>
        <w:ind w:left="0" w:right="0" w:firstLine="0"/>
        <w:jc w:val="lef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0471FB">
        <w:rPr>
          <w:rFonts w:asciiTheme="majorHAnsi" w:eastAsia="Times New Roman" w:hAnsiTheme="majorHAnsi" w:cstheme="majorHAnsi"/>
          <w:b/>
          <w:bCs/>
          <w:sz w:val="24"/>
          <w:szCs w:val="24"/>
        </w:rPr>
        <w:t>09 6 0 Vedľajšie sl</w:t>
      </w:r>
      <w:r w:rsidRPr="00010700">
        <w:rPr>
          <w:rFonts w:asciiTheme="majorHAnsi" w:eastAsia="Times New Roman" w:hAnsiTheme="majorHAnsi" w:cstheme="majorHAnsi"/>
          <w:b/>
          <w:bCs/>
          <w:sz w:val="24"/>
          <w:szCs w:val="24"/>
        </w:rPr>
        <w:t>užby</w:t>
      </w:r>
      <w:r w:rsidRPr="000471F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poskytované v rámci </w:t>
      </w:r>
      <w:proofErr w:type="spellStart"/>
      <w:r w:rsidRPr="000471FB">
        <w:rPr>
          <w:rFonts w:asciiTheme="majorHAnsi" w:eastAsia="Times New Roman" w:hAnsiTheme="majorHAnsi" w:cstheme="majorHAnsi"/>
          <w:b/>
          <w:bCs/>
          <w:sz w:val="24"/>
          <w:szCs w:val="24"/>
        </w:rPr>
        <w:t>predprim</w:t>
      </w:r>
      <w:proofErr w:type="spellEnd"/>
      <w:r w:rsidRPr="000471FB">
        <w:rPr>
          <w:rFonts w:asciiTheme="majorHAnsi" w:eastAsia="Times New Roman" w:hAnsiTheme="majorHAnsi" w:cstheme="majorHAnsi"/>
          <w:b/>
          <w:bCs/>
          <w:sz w:val="24"/>
          <w:szCs w:val="24"/>
        </w:rPr>
        <w:t>. vzdel</w:t>
      </w:r>
      <w:r w:rsidRPr="00010700">
        <w:rPr>
          <w:rFonts w:asciiTheme="majorHAnsi" w:eastAsia="Times New Roman" w:hAnsiTheme="majorHAnsi" w:cstheme="majorHAnsi"/>
          <w:b/>
          <w:bCs/>
          <w:sz w:val="24"/>
          <w:szCs w:val="24"/>
        </w:rPr>
        <w:t>ávania</w:t>
      </w:r>
      <w:r w:rsidRPr="000471F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ŠJ</w:t>
      </w:r>
    </w:p>
    <w:p w14:paraId="0455D659" w14:textId="6C0CCA94" w:rsidR="00010700" w:rsidRDefault="00010700" w:rsidP="00286100">
      <w:pPr>
        <w:spacing w:after="0"/>
        <w:ind w:left="0" w:right="0" w:firstLine="0"/>
        <w:jc w:val="left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1C47D16" w14:textId="5466799F" w:rsidR="00010700" w:rsidRDefault="00010700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6B761A">
        <w:rPr>
          <w:rFonts w:asciiTheme="majorHAnsi" w:hAnsiTheme="majorHAnsi" w:cstheme="majorHAnsi"/>
          <w:sz w:val="24"/>
          <w:szCs w:val="24"/>
        </w:rPr>
        <w:t>áto trieda zahŕňa: výdavky</w:t>
      </w:r>
      <w:r>
        <w:rPr>
          <w:rFonts w:asciiTheme="majorHAnsi" w:hAnsiTheme="majorHAnsi" w:cstheme="majorHAnsi"/>
          <w:sz w:val="24"/>
          <w:szCs w:val="24"/>
        </w:rPr>
        <w:t xml:space="preserve"> na chod Materskej školy v Siladiciach. Náklady na prevádzku, mzdy zamestnancov materskej školy a školskej jedálne.</w:t>
      </w:r>
    </w:p>
    <w:p w14:paraId="7A54A3B9" w14:textId="655CD750" w:rsidR="00010700" w:rsidRDefault="00010700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Výdavky na predškolskú činnosť,  materiál pre predškolské deti, nájomné, zvýšené energie budovy v ktorej sídli Materská škola. Súčasťou predprimárneho vzdelávania je školská jedáleň.</w:t>
      </w:r>
    </w:p>
    <w:p w14:paraId="35BD102C" w14:textId="0D144594" w:rsidR="00010700" w:rsidRPr="00010700" w:rsidRDefault="00010700" w:rsidP="00286100">
      <w:pPr>
        <w:spacing w:after="0"/>
        <w:ind w:left="0" w:right="0" w:firstLine="0"/>
        <w:jc w:val="left"/>
        <w:rPr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Výdavky sú financované z rozpočtu obce, časť je zo štátneho rozpočtu – financovanie predškolákov a príspevok deťom ktoré spĺňajú kritéria na stravu.</w:t>
      </w:r>
    </w:p>
    <w:p w14:paraId="1B0B22E9" w14:textId="77777777" w:rsidR="00010700" w:rsidRDefault="00010700" w:rsidP="00286100">
      <w:pPr>
        <w:spacing w:after="0"/>
        <w:ind w:left="0" w:right="0" w:firstLine="0"/>
        <w:jc w:val="left"/>
      </w:pPr>
    </w:p>
    <w:p w14:paraId="3C32BEEC" w14:textId="0DA4F4C5" w:rsidR="000471FB" w:rsidRDefault="000471FB" w:rsidP="00286100">
      <w:pPr>
        <w:spacing w:after="0"/>
        <w:ind w:left="0" w:right="0" w:firstLine="0"/>
        <w:jc w:val="left"/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 w:rsidRPr="005833FC">
        <w:rPr>
          <w:rFonts w:asciiTheme="majorHAnsi" w:hAnsiTheme="majorHAnsi" w:cstheme="majorHAnsi"/>
          <w:b/>
          <w:bCs/>
          <w:sz w:val="18"/>
          <w:szCs w:val="18"/>
        </w:rPr>
        <w:t>Návrh na 2022      Návrh na 2023   Návrh na 2024</w:t>
      </w:r>
    </w:p>
    <w:tbl>
      <w:tblPr>
        <w:tblW w:w="8504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3"/>
        <w:gridCol w:w="1276"/>
        <w:gridCol w:w="1134"/>
        <w:gridCol w:w="1134"/>
      </w:tblGrid>
      <w:tr w:rsidR="000471FB" w:rsidRPr="000471FB" w14:paraId="4A92C895" w14:textId="77777777" w:rsidTr="000471FB">
        <w:trPr>
          <w:trHeight w:val="5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D6D65B4" w14:textId="77777777" w:rsidR="000471FB" w:rsidRPr="000471FB" w:rsidRDefault="000471FB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471FB">
              <w:rPr>
                <w:rFonts w:asciiTheme="majorHAnsi" w:eastAsia="Times New Roman" w:hAnsiTheme="majorHAnsi" w:cstheme="majorHAnsi"/>
                <w:sz w:val="20"/>
                <w:szCs w:val="20"/>
              </w:rPr>
              <w:t>6 Bežné výdavky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8E3758B" w14:textId="77777777" w:rsidR="000471FB" w:rsidRPr="000471FB" w:rsidRDefault="000471FB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471FB">
              <w:rPr>
                <w:rFonts w:asciiTheme="majorHAnsi" w:eastAsia="Times New Roman" w:hAnsiTheme="majorHAnsi" w:cstheme="majorHAnsi"/>
                <w:sz w:val="20"/>
                <w:szCs w:val="20"/>
              </w:rPr>
              <w:t>09 1 1 Predprimárne vzdelávanie s bežnou starostlivosťou MŠ</w:t>
            </w:r>
          </w:p>
          <w:p w14:paraId="29213674" w14:textId="77777777" w:rsidR="000471FB" w:rsidRPr="000471FB" w:rsidRDefault="000471FB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471F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09 6 0 Vedľajšie </w:t>
            </w:r>
            <w:proofErr w:type="spellStart"/>
            <w:r w:rsidRPr="000471FB">
              <w:rPr>
                <w:rFonts w:asciiTheme="majorHAnsi" w:eastAsia="Times New Roman" w:hAnsiTheme="majorHAnsi" w:cstheme="majorHAnsi"/>
                <w:sz w:val="20"/>
                <w:szCs w:val="20"/>
              </w:rPr>
              <w:t>sl</w:t>
            </w:r>
            <w:proofErr w:type="spellEnd"/>
            <w:r w:rsidRPr="000471F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poskytované v rámci </w:t>
            </w:r>
            <w:proofErr w:type="spellStart"/>
            <w:r w:rsidRPr="000471FB">
              <w:rPr>
                <w:rFonts w:asciiTheme="majorHAnsi" w:eastAsia="Times New Roman" w:hAnsiTheme="majorHAnsi" w:cstheme="majorHAnsi"/>
                <w:sz w:val="20"/>
                <w:szCs w:val="20"/>
              </w:rPr>
              <w:t>predprim</w:t>
            </w:r>
            <w:proofErr w:type="spellEnd"/>
            <w:r w:rsidRPr="000471F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471FB">
              <w:rPr>
                <w:rFonts w:asciiTheme="majorHAnsi" w:eastAsia="Times New Roman" w:hAnsiTheme="majorHAnsi" w:cstheme="majorHAnsi"/>
                <w:sz w:val="20"/>
                <w:szCs w:val="20"/>
              </w:rPr>
              <w:t>vzdel</w:t>
            </w:r>
            <w:proofErr w:type="spellEnd"/>
            <w:r w:rsidRPr="000471FB">
              <w:rPr>
                <w:rFonts w:asciiTheme="majorHAnsi" w:eastAsia="Times New Roman" w:hAnsiTheme="majorHAnsi" w:cstheme="majorHAnsi"/>
                <w:sz w:val="20"/>
                <w:szCs w:val="20"/>
              </w:rPr>
              <w:t>. ŠJ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315C528" w14:textId="77777777" w:rsidR="000471FB" w:rsidRPr="000471FB" w:rsidRDefault="000471FB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471FB">
              <w:rPr>
                <w:rFonts w:asciiTheme="majorHAnsi" w:eastAsia="Times New Roman" w:hAnsiTheme="majorHAnsi" w:cstheme="majorHAnsi"/>
                <w:sz w:val="20"/>
                <w:szCs w:val="20"/>
              </w:rPr>
              <w:t>78270,00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5396061" w14:textId="77777777" w:rsidR="000471FB" w:rsidRPr="000471FB" w:rsidRDefault="000471FB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471FB">
              <w:rPr>
                <w:rFonts w:asciiTheme="majorHAnsi" w:eastAsia="Times New Roman" w:hAnsiTheme="majorHAnsi" w:cstheme="majorHAnsi"/>
                <w:sz w:val="20"/>
                <w:szCs w:val="20"/>
              </w:rPr>
              <w:t>78870,00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53342B3" w14:textId="77777777" w:rsidR="000471FB" w:rsidRPr="000471FB" w:rsidRDefault="000471FB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471FB">
              <w:rPr>
                <w:rFonts w:asciiTheme="majorHAnsi" w:eastAsia="Times New Roman" w:hAnsiTheme="majorHAnsi" w:cstheme="majorHAnsi"/>
                <w:sz w:val="20"/>
                <w:szCs w:val="20"/>
              </w:rPr>
              <w:t>79370,00</w:t>
            </w:r>
          </w:p>
        </w:tc>
      </w:tr>
    </w:tbl>
    <w:p w14:paraId="17C697BF" w14:textId="7C3093C1" w:rsidR="000471FB" w:rsidRDefault="000471FB" w:rsidP="00286100">
      <w:pPr>
        <w:spacing w:after="0"/>
        <w:ind w:left="0" w:right="0" w:firstLine="0"/>
        <w:jc w:val="left"/>
      </w:pPr>
    </w:p>
    <w:p w14:paraId="6EA15795" w14:textId="3EA9F4BA" w:rsidR="00010700" w:rsidRDefault="00010700" w:rsidP="00286100">
      <w:pPr>
        <w:spacing w:after="0"/>
        <w:ind w:left="0" w:right="0" w:firstLine="0"/>
        <w:jc w:val="left"/>
      </w:pPr>
    </w:p>
    <w:p w14:paraId="191E5851" w14:textId="3C2EDF9C" w:rsidR="00010700" w:rsidRDefault="00010700" w:rsidP="00286100">
      <w:pPr>
        <w:spacing w:after="0"/>
        <w:ind w:left="0" w:right="0" w:firstLine="0"/>
        <w:jc w:val="left"/>
      </w:pPr>
    </w:p>
    <w:p w14:paraId="091AF1FC" w14:textId="340921BF" w:rsidR="00010700" w:rsidRDefault="00010700" w:rsidP="00286100">
      <w:pPr>
        <w:spacing w:after="160"/>
        <w:ind w:left="0" w:right="0"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010700">
        <w:rPr>
          <w:rFonts w:eastAsiaTheme="minorHAnsi"/>
          <w:b/>
          <w:bCs/>
          <w:sz w:val="24"/>
          <w:szCs w:val="24"/>
          <w:lang w:eastAsia="en-US"/>
        </w:rPr>
        <w:t xml:space="preserve">10 7 0 - Sociálna pomoc občanom v hm. a </w:t>
      </w:r>
      <w:proofErr w:type="spellStart"/>
      <w:r w:rsidRPr="00010700">
        <w:rPr>
          <w:rFonts w:eastAsiaTheme="minorHAnsi"/>
          <w:b/>
          <w:bCs/>
          <w:sz w:val="24"/>
          <w:szCs w:val="24"/>
          <w:lang w:eastAsia="en-US"/>
        </w:rPr>
        <w:t>soc.núdzi</w:t>
      </w:r>
      <w:proofErr w:type="spellEnd"/>
    </w:p>
    <w:p w14:paraId="5D606B49" w14:textId="0D8A2408" w:rsidR="00010700" w:rsidRDefault="00010700" w:rsidP="00286100">
      <w:pPr>
        <w:spacing w:after="160"/>
        <w:ind w:left="0" w:right="0"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6B761A">
        <w:rPr>
          <w:rFonts w:asciiTheme="majorHAnsi" w:hAnsiTheme="majorHAnsi" w:cstheme="majorHAnsi"/>
          <w:sz w:val="24"/>
          <w:szCs w:val="24"/>
        </w:rPr>
        <w:t>áto trieda zahŕňa: výdavky</w:t>
      </w:r>
      <w:r>
        <w:rPr>
          <w:rFonts w:asciiTheme="majorHAnsi" w:hAnsiTheme="majorHAnsi" w:cstheme="majorHAnsi"/>
          <w:sz w:val="24"/>
          <w:szCs w:val="24"/>
        </w:rPr>
        <w:t xml:space="preserve"> na príspevok na obedy pre seniorov</w:t>
      </w:r>
    </w:p>
    <w:p w14:paraId="6D4548BF" w14:textId="1604C8DE" w:rsidR="00010700" w:rsidRDefault="00010700" w:rsidP="00286100">
      <w:pPr>
        <w:spacing w:after="0"/>
        <w:ind w:left="0" w:right="0" w:firstLine="0"/>
        <w:jc w:val="left"/>
      </w:pPr>
    </w:p>
    <w:p w14:paraId="509A9B54" w14:textId="58CBBEC8" w:rsidR="00010700" w:rsidRDefault="00010700" w:rsidP="00286100">
      <w:pPr>
        <w:spacing w:after="0"/>
        <w:ind w:left="0" w:right="0" w:firstLine="0"/>
        <w:jc w:val="left"/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  <w:r w:rsidRPr="005833FC">
        <w:rPr>
          <w:rFonts w:asciiTheme="majorHAnsi" w:hAnsiTheme="majorHAnsi" w:cstheme="majorHAnsi"/>
          <w:b/>
          <w:bCs/>
          <w:sz w:val="18"/>
          <w:szCs w:val="18"/>
        </w:rPr>
        <w:t>Návrh na 2022      Návrh na 2023   Návrh na 2024</w:t>
      </w:r>
    </w:p>
    <w:tbl>
      <w:tblPr>
        <w:tblW w:w="8504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3"/>
        <w:gridCol w:w="1273"/>
        <w:gridCol w:w="1137"/>
        <w:gridCol w:w="1134"/>
      </w:tblGrid>
      <w:tr w:rsidR="00010700" w:rsidRPr="00010700" w14:paraId="0D391531" w14:textId="77777777" w:rsidTr="00A268BA">
        <w:trPr>
          <w:trHeight w:val="3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3ACFCDE" w14:textId="77777777" w:rsidR="00010700" w:rsidRPr="00010700" w:rsidRDefault="0001070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10700">
              <w:rPr>
                <w:rFonts w:asciiTheme="majorHAnsi" w:eastAsia="Times New Roman" w:hAnsiTheme="majorHAnsi" w:cstheme="majorHAnsi"/>
                <w:sz w:val="20"/>
                <w:szCs w:val="20"/>
              </w:rPr>
              <w:t>6 Bežné výdavky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E6DACCF" w14:textId="77777777" w:rsidR="00010700" w:rsidRPr="00010700" w:rsidRDefault="00010700" w:rsidP="00286100">
            <w:pPr>
              <w:spacing w:after="160"/>
              <w:ind w:left="0" w:right="0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010700">
              <w:rPr>
                <w:rFonts w:eastAsiaTheme="minorHAnsi"/>
                <w:sz w:val="20"/>
                <w:szCs w:val="20"/>
                <w:lang w:eastAsia="en-US"/>
              </w:rPr>
              <w:t xml:space="preserve">10 7 0 - Sociálna pomoc občanom v hm. a </w:t>
            </w:r>
            <w:proofErr w:type="spellStart"/>
            <w:r w:rsidRPr="00010700">
              <w:rPr>
                <w:rFonts w:eastAsiaTheme="minorHAnsi"/>
                <w:sz w:val="20"/>
                <w:szCs w:val="20"/>
                <w:lang w:eastAsia="en-US"/>
              </w:rPr>
              <w:t>soc.núdzi</w:t>
            </w:r>
            <w:proofErr w:type="spellEnd"/>
          </w:p>
          <w:p w14:paraId="308B6B13" w14:textId="77777777" w:rsidR="00010700" w:rsidRPr="00010700" w:rsidRDefault="0001070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E43BD38" w14:textId="77777777" w:rsidR="00010700" w:rsidRPr="00010700" w:rsidRDefault="0001070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1070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  1000.00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7BEF3EC" w14:textId="398E608C" w:rsidR="00010700" w:rsidRPr="00010700" w:rsidRDefault="0001070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1070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 1000.00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3A071C4" w14:textId="261AAABC" w:rsidR="00010700" w:rsidRPr="00010700" w:rsidRDefault="00010700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1070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 1500.00</w:t>
            </w:r>
          </w:p>
        </w:tc>
      </w:tr>
    </w:tbl>
    <w:p w14:paraId="101FC24B" w14:textId="3531D738" w:rsidR="000471FB" w:rsidRDefault="000471FB" w:rsidP="00286100">
      <w:pPr>
        <w:spacing w:after="0"/>
        <w:ind w:left="0" w:right="0" w:firstLine="0"/>
        <w:jc w:val="left"/>
      </w:pPr>
    </w:p>
    <w:p w14:paraId="7B1B22AE" w14:textId="4A7271F8" w:rsidR="009550AA" w:rsidRPr="00DD1AC0" w:rsidRDefault="00DD1AC0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 w:rsidRPr="00DD1AC0">
        <w:rPr>
          <w:rFonts w:asciiTheme="majorHAnsi" w:hAnsiTheme="majorHAnsi"/>
          <w:b/>
          <w:bCs/>
          <w:color w:val="385623" w:themeColor="accent6" w:themeShade="80"/>
          <w:sz w:val="24"/>
          <w:szCs w:val="24"/>
        </w:rPr>
        <w:t xml:space="preserve">Kapitálové </w:t>
      </w:r>
      <w:r>
        <w:rPr>
          <w:rFonts w:asciiTheme="majorHAnsi" w:hAnsiTheme="majorHAnsi"/>
          <w:b/>
          <w:bCs/>
          <w:color w:val="385623" w:themeColor="accent6" w:themeShade="80"/>
          <w:sz w:val="24"/>
          <w:szCs w:val="24"/>
        </w:rPr>
        <w:t>výdavky</w:t>
      </w:r>
    </w:p>
    <w:p w14:paraId="540277B8" w14:textId="77777777" w:rsidR="009550AA" w:rsidRDefault="009550AA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14:paraId="0C9CB43D" w14:textId="77777777" w:rsidR="009550AA" w:rsidRDefault="009550AA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14:paraId="541A6146" w14:textId="08FA13D0" w:rsidR="009550AA" w:rsidRDefault="009550AA" w:rsidP="00286100">
      <w:pPr>
        <w:spacing w:after="0"/>
        <w:ind w:left="0" w:right="0" w:firstLine="0"/>
        <w:jc w:val="left"/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</w:t>
      </w:r>
      <w:r w:rsidRPr="005833FC">
        <w:rPr>
          <w:rFonts w:asciiTheme="majorHAnsi" w:hAnsiTheme="majorHAnsi" w:cstheme="majorHAnsi"/>
          <w:b/>
          <w:bCs/>
          <w:sz w:val="18"/>
          <w:szCs w:val="18"/>
        </w:rPr>
        <w:t>Návrh na 2022      Návrh na 2023   Návrh na 2024</w:t>
      </w:r>
    </w:p>
    <w:tbl>
      <w:tblPr>
        <w:tblW w:w="850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1469"/>
        <w:gridCol w:w="1652"/>
        <w:gridCol w:w="1712"/>
      </w:tblGrid>
      <w:tr w:rsidR="009550AA" w:rsidRPr="009550AA" w14:paraId="7FB5109F" w14:textId="77777777" w:rsidTr="00286100">
        <w:trPr>
          <w:trHeight w:val="530"/>
        </w:trPr>
        <w:tc>
          <w:tcPr>
            <w:tcW w:w="3668" w:type="dxa"/>
            <w:shd w:val="clear" w:color="auto" w:fill="E2EFD9" w:themeFill="accent6" w:themeFillTint="33"/>
          </w:tcPr>
          <w:p w14:paraId="2A4C876B" w14:textId="77777777" w:rsidR="009550AA" w:rsidRPr="009550AA" w:rsidRDefault="009550AA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550AA">
              <w:rPr>
                <w:rFonts w:asciiTheme="majorHAnsi" w:eastAsia="Times New Roman" w:hAnsiTheme="majorHAnsi" w:cstheme="majorHAnsi"/>
                <w:sz w:val="20"/>
                <w:szCs w:val="20"/>
              </w:rPr>
              <w:t>Údržba , rekonštrukcia cesty, chodníky spoluúčasť k projektu</w:t>
            </w:r>
          </w:p>
        </w:tc>
        <w:tc>
          <w:tcPr>
            <w:tcW w:w="1469" w:type="dxa"/>
            <w:shd w:val="clear" w:color="auto" w:fill="E2EFD9" w:themeFill="accent6" w:themeFillTint="33"/>
          </w:tcPr>
          <w:p w14:paraId="07647527" w14:textId="77777777" w:rsidR="009550AA" w:rsidRPr="009550AA" w:rsidRDefault="009550AA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550AA">
              <w:rPr>
                <w:rFonts w:asciiTheme="majorHAnsi" w:eastAsia="Times New Roman" w:hAnsiTheme="majorHAnsi" w:cstheme="majorHAnsi"/>
                <w:sz w:val="20"/>
                <w:szCs w:val="20"/>
              </w:rPr>
              <w:t>0.00 </w:t>
            </w:r>
          </w:p>
        </w:tc>
        <w:tc>
          <w:tcPr>
            <w:tcW w:w="1652" w:type="dxa"/>
            <w:shd w:val="clear" w:color="auto" w:fill="E2EFD9" w:themeFill="accent6" w:themeFillTint="33"/>
          </w:tcPr>
          <w:p w14:paraId="33EF1779" w14:textId="77777777" w:rsidR="009550AA" w:rsidRPr="009550AA" w:rsidRDefault="009550AA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550AA">
              <w:rPr>
                <w:rFonts w:asciiTheme="majorHAnsi" w:eastAsia="Times New Roman" w:hAnsiTheme="majorHAnsi" w:cstheme="majorHAnsi"/>
                <w:sz w:val="20"/>
                <w:szCs w:val="20"/>
              </w:rPr>
              <w:t>21000.00</w:t>
            </w:r>
          </w:p>
        </w:tc>
        <w:tc>
          <w:tcPr>
            <w:tcW w:w="1712" w:type="dxa"/>
            <w:shd w:val="clear" w:color="auto" w:fill="E2EFD9" w:themeFill="accent6" w:themeFillTint="33"/>
          </w:tcPr>
          <w:p w14:paraId="766444EC" w14:textId="77777777" w:rsidR="009550AA" w:rsidRPr="009550AA" w:rsidRDefault="009550AA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550AA">
              <w:rPr>
                <w:rFonts w:asciiTheme="majorHAnsi" w:eastAsia="Times New Roman" w:hAnsiTheme="majorHAnsi" w:cstheme="majorHAnsi"/>
                <w:sz w:val="20"/>
                <w:szCs w:val="20"/>
              </w:rPr>
              <w:t>0.00</w:t>
            </w:r>
          </w:p>
        </w:tc>
      </w:tr>
      <w:tr w:rsidR="009550AA" w:rsidRPr="009550AA" w14:paraId="59363C5D" w14:textId="77777777" w:rsidTr="00286100">
        <w:trPr>
          <w:trHeight w:val="530"/>
        </w:trPr>
        <w:tc>
          <w:tcPr>
            <w:tcW w:w="3668" w:type="dxa"/>
            <w:shd w:val="clear" w:color="auto" w:fill="E2EFD9" w:themeFill="accent6" w:themeFillTint="33"/>
          </w:tcPr>
          <w:p w14:paraId="604BA829" w14:textId="77777777" w:rsidR="009550AA" w:rsidRPr="009550AA" w:rsidRDefault="009550AA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550AA">
              <w:rPr>
                <w:rFonts w:asciiTheme="majorHAnsi" w:eastAsia="Times New Roman" w:hAnsiTheme="majorHAnsi" w:cstheme="majorHAnsi"/>
                <w:sz w:val="20"/>
                <w:szCs w:val="20"/>
              </w:rPr>
              <w:t>Údržba , rekonštrukcia Chodníky Projekt PPA</w:t>
            </w:r>
          </w:p>
        </w:tc>
        <w:tc>
          <w:tcPr>
            <w:tcW w:w="1469" w:type="dxa"/>
            <w:shd w:val="clear" w:color="auto" w:fill="E2EFD9" w:themeFill="accent6" w:themeFillTint="33"/>
          </w:tcPr>
          <w:p w14:paraId="15AD9ECE" w14:textId="77777777" w:rsidR="009550AA" w:rsidRPr="009550AA" w:rsidRDefault="009550AA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550AA">
              <w:rPr>
                <w:rFonts w:asciiTheme="majorHAnsi" w:eastAsia="Times New Roman" w:hAnsiTheme="majorHAnsi" w:cstheme="majorHAnsi"/>
                <w:sz w:val="20"/>
                <w:szCs w:val="20"/>
              </w:rPr>
              <w:t>0.00 </w:t>
            </w:r>
          </w:p>
        </w:tc>
        <w:tc>
          <w:tcPr>
            <w:tcW w:w="1652" w:type="dxa"/>
            <w:shd w:val="clear" w:color="auto" w:fill="E2EFD9" w:themeFill="accent6" w:themeFillTint="33"/>
          </w:tcPr>
          <w:p w14:paraId="40B206EC" w14:textId="77777777" w:rsidR="009550AA" w:rsidRPr="009550AA" w:rsidRDefault="009550AA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550AA">
              <w:rPr>
                <w:rFonts w:asciiTheme="majorHAnsi" w:eastAsia="Times New Roman" w:hAnsiTheme="majorHAnsi" w:cstheme="majorHAnsi"/>
                <w:sz w:val="20"/>
                <w:szCs w:val="20"/>
              </w:rPr>
              <w:t>21599,00</w:t>
            </w:r>
          </w:p>
        </w:tc>
        <w:tc>
          <w:tcPr>
            <w:tcW w:w="1712" w:type="dxa"/>
            <w:shd w:val="clear" w:color="auto" w:fill="E2EFD9" w:themeFill="accent6" w:themeFillTint="33"/>
          </w:tcPr>
          <w:p w14:paraId="08C06D85" w14:textId="77777777" w:rsidR="009550AA" w:rsidRPr="009550AA" w:rsidRDefault="009550AA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550AA">
              <w:rPr>
                <w:rFonts w:asciiTheme="majorHAnsi" w:eastAsia="Times New Roman" w:hAnsiTheme="majorHAnsi" w:cstheme="majorHAnsi"/>
                <w:sz w:val="20"/>
                <w:szCs w:val="20"/>
              </w:rPr>
              <w:t>0.00 </w:t>
            </w:r>
          </w:p>
        </w:tc>
      </w:tr>
    </w:tbl>
    <w:p w14:paraId="4D21F1F8" w14:textId="77777777" w:rsidR="009550AA" w:rsidRDefault="009550AA" w:rsidP="00286100">
      <w:pPr>
        <w:spacing w:after="0"/>
        <w:ind w:left="0" w:right="0" w:firstLine="0"/>
        <w:jc w:val="left"/>
      </w:pPr>
    </w:p>
    <w:p w14:paraId="30BE8DD3" w14:textId="31C49715" w:rsidR="009550AA" w:rsidRPr="00690899" w:rsidRDefault="00DD1AC0" w:rsidP="00286100">
      <w:pPr>
        <w:spacing w:after="0"/>
        <w:ind w:left="0" w:right="0" w:firstLine="0"/>
        <w:jc w:val="left"/>
        <w:rPr>
          <w:sz w:val="24"/>
          <w:szCs w:val="24"/>
        </w:rPr>
      </w:pPr>
      <w:r w:rsidRPr="00690899">
        <w:rPr>
          <w:sz w:val="24"/>
          <w:szCs w:val="24"/>
        </w:rPr>
        <w:t>Kapitálové výdavky sú naplánované na rekonštrukciu cesty a chodníkov.</w:t>
      </w:r>
    </w:p>
    <w:p w14:paraId="5DE4D8E5" w14:textId="2E56E015" w:rsidR="00DD1AC0" w:rsidRPr="00690899" w:rsidRDefault="00DD1AC0" w:rsidP="00286100">
      <w:pPr>
        <w:spacing w:after="0"/>
        <w:ind w:left="0" w:right="0" w:firstLine="0"/>
        <w:jc w:val="left"/>
        <w:rPr>
          <w:sz w:val="24"/>
          <w:szCs w:val="24"/>
        </w:rPr>
      </w:pPr>
      <w:r w:rsidRPr="00690899">
        <w:rPr>
          <w:sz w:val="24"/>
          <w:szCs w:val="24"/>
        </w:rPr>
        <w:t>Časť vo výške 21000,00 EUR je z rozpočtu obce Siladice.</w:t>
      </w:r>
    </w:p>
    <w:p w14:paraId="16F79687" w14:textId="176B2686" w:rsidR="00A71E33" w:rsidRPr="00690899" w:rsidRDefault="00DD1AC0" w:rsidP="00286100">
      <w:pPr>
        <w:pStyle w:val="Nadpis2"/>
        <w:shd w:val="clear" w:color="auto" w:fill="F5F9FC"/>
        <w:spacing w:after="225"/>
        <w:rPr>
          <w:rFonts w:asciiTheme="majorHAnsi" w:eastAsia="Times New Roman" w:hAnsiTheme="majorHAnsi" w:cstheme="majorHAnsi"/>
          <w:color w:val="000000" w:themeColor="text1"/>
          <w:szCs w:val="24"/>
        </w:rPr>
      </w:pPr>
      <w:r w:rsidRPr="00690899">
        <w:rPr>
          <w:rFonts w:asciiTheme="majorHAnsi" w:hAnsiTheme="majorHAnsi" w:cstheme="majorHAnsi"/>
          <w:color w:val="000000" w:themeColor="text1"/>
          <w:szCs w:val="24"/>
        </w:rPr>
        <w:lastRenderedPageBreak/>
        <w:t>Časť vo výške 21599,84 je naplánovaná základe</w:t>
      </w:r>
      <w:r w:rsidRPr="00690899">
        <w:rPr>
          <w:rFonts w:asciiTheme="majorHAnsi" w:eastAsia="Times New Roman" w:hAnsiTheme="majorHAnsi" w:cstheme="majorHAnsi"/>
          <w:color w:val="000000" w:themeColor="text1"/>
          <w:szCs w:val="24"/>
        </w:rPr>
        <w:t xml:space="preserve">  </w:t>
      </w:r>
      <w:r w:rsidR="00A71E33" w:rsidRPr="00690899">
        <w:rPr>
          <w:rFonts w:asciiTheme="majorHAnsi" w:eastAsia="Times New Roman" w:hAnsiTheme="majorHAnsi" w:cstheme="majorHAnsi"/>
          <w:color w:val="000000" w:themeColor="text1"/>
          <w:szCs w:val="24"/>
        </w:rPr>
        <w:t>zmluvy</w:t>
      </w:r>
      <w:r w:rsidRPr="00690899">
        <w:rPr>
          <w:rFonts w:asciiTheme="majorHAnsi" w:eastAsia="Times New Roman" w:hAnsiTheme="majorHAnsi" w:cstheme="majorHAnsi"/>
          <w:color w:val="000000" w:themeColor="text1"/>
          <w:szCs w:val="24"/>
        </w:rPr>
        <w:t xml:space="preserve">: </w:t>
      </w:r>
    </w:p>
    <w:p w14:paraId="053D46FD" w14:textId="723C8642" w:rsidR="00DD1AC0" w:rsidRPr="00DD1AC0" w:rsidRDefault="00DD1AC0" w:rsidP="00286100">
      <w:pPr>
        <w:pStyle w:val="Nadpis2"/>
        <w:shd w:val="clear" w:color="auto" w:fill="F5F9FC"/>
        <w:spacing w:after="225"/>
        <w:rPr>
          <w:rFonts w:ascii="Roboto" w:eastAsia="Times New Roman" w:hAnsi="Roboto" w:cs="Times New Roman"/>
          <w:b w:val="0"/>
          <w:color w:val="1F6625"/>
          <w:sz w:val="22"/>
        </w:rPr>
      </w:pPr>
      <w:r w:rsidRPr="00DD1AC0">
        <w:rPr>
          <w:rFonts w:ascii="Roboto" w:eastAsia="Times New Roman" w:hAnsi="Roboto" w:cs="Times New Roman"/>
          <w:b w:val="0"/>
          <w:color w:val="1F6625"/>
          <w:sz w:val="22"/>
        </w:rPr>
        <w:t>Zmluva o poskytnutí nenávratného finančného príspevku č. 309070ACH1</w:t>
      </w:r>
    </w:p>
    <w:p w14:paraId="32A16ECE" w14:textId="77777777" w:rsidR="00DD1AC0" w:rsidRDefault="00DD1AC0" w:rsidP="00286100">
      <w:pPr>
        <w:spacing w:after="0"/>
        <w:ind w:left="0" w:right="0" w:firstLine="0"/>
        <w:jc w:val="left"/>
      </w:pPr>
    </w:p>
    <w:p w14:paraId="473F5316" w14:textId="7CB00B85" w:rsidR="00DD1AC0" w:rsidRPr="00DD1AC0" w:rsidRDefault="00DD1AC0" w:rsidP="00286100">
      <w:pPr>
        <w:numPr>
          <w:ilvl w:val="0"/>
          <w:numId w:val="6"/>
        </w:numPr>
        <w:pBdr>
          <w:top w:val="single" w:sz="6" w:space="8" w:color="BDBDBD"/>
          <w:left w:val="single" w:sz="6" w:space="0" w:color="BDBDBD"/>
          <w:right w:val="single" w:sz="6" w:space="0" w:color="BDBDBD"/>
        </w:pBdr>
        <w:shd w:val="clear" w:color="auto" w:fill="F9F9F9"/>
        <w:spacing w:after="0" w:line="240" w:lineRule="auto"/>
        <w:ind w:right="0"/>
        <w:jc w:val="left"/>
        <w:textAlignment w:val="top"/>
        <w:rPr>
          <w:rFonts w:ascii="Roboto" w:eastAsia="Times New Roman" w:hAnsi="Roboto" w:cs="Times New Roman"/>
          <w:b/>
          <w:bCs/>
          <w:color w:val="292929"/>
          <w:sz w:val="21"/>
          <w:szCs w:val="21"/>
        </w:rPr>
      </w:pPr>
      <w:r>
        <w:t>Časť vo výške</w:t>
      </w:r>
      <w:r w:rsidRPr="00DD1AC0">
        <w:rPr>
          <w:rFonts w:ascii="Roboto" w:eastAsia="Times New Roman" w:hAnsi="Roboto" w:cs="Times New Roman"/>
          <w:b/>
          <w:bCs/>
          <w:color w:val="292929"/>
          <w:sz w:val="21"/>
          <w:szCs w:val="21"/>
        </w:rPr>
        <w:t xml:space="preserve"> Číslo zmluvy</w:t>
      </w:r>
    </w:p>
    <w:p w14:paraId="63635599" w14:textId="77777777" w:rsidR="00DD1AC0" w:rsidRPr="00DD1AC0" w:rsidRDefault="00DD1AC0" w:rsidP="00286100">
      <w:pPr>
        <w:pBdr>
          <w:top w:val="single" w:sz="6" w:space="8" w:color="BDBDBD"/>
          <w:left w:val="single" w:sz="6" w:space="0" w:color="BDBDBD"/>
          <w:right w:val="single" w:sz="6" w:space="0" w:color="BDBDBD"/>
        </w:pBdr>
        <w:shd w:val="clear" w:color="auto" w:fill="F9F9F9"/>
        <w:spacing w:after="0" w:line="240" w:lineRule="auto"/>
        <w:ind w:left="720" w:right="0" w:firstLine="0"/>
        <w:jc w:val="left"/>
        <w:rPr>
          <w:rFonts w:ascii="Roboto" w:eastAsia="Times New Roman" w:hAnsi="Roboto" w:cs="Times New Roman"/>
          <w:color w:val="292929"/>
          <w:sz w:val="21"/>
          <w:szCs w:val="21"/>
        </w:rPr>
      </w:pPr>
      <w:r w:rsidRPr="00DD1AC0">
        <w:rPr>
          <w:rFonts w:ascii="Roboto" w:eastAsia="Times New Roman" w:hAnsi="Roboto" w:cs="Times New Roman"/>
          <w:color w:val="292929"/>
          <w:sz w:val="21"/>
          <w:szCs w:val="21"/>
        </w:rPr>
        <w:t>309070ACH1</w:t>
      </w:r>
    </w:p>
    <w:p w14:paraId="74D7A9EB" w14:textId="77777777" w:rsidR="00DD1AC0" w:rsidRPr="00DD1AC0" w:rsidRDefault="00DD1AC0" w:rsidP="00286100">
      <w:pPr>
        <w:numPr>
          <w:ilvl w:val="0"/>
          <w:numId w:val="6"/>
        </w:numPr>
        <w:pBdr>
          <w:top w:val="single" w:sz="6" w:space="8" w:color="BDBDBD"/>
          <w:left w:val="single" w:sz="6" w:space="0" w:color="BDBDBD"/>
          <w:right w:val="single" w:sz="6" w:space="0" w:color="BDBDBD"/>
        </w:pBdr>
        <w:shd w:val="clear" w:color="auto" w:fill="F9F9F9"/>
        <w:spacing w:after="0" w:line="240" w:lineRule="auto"/>
        <w:ind w:right="0"/>
        <w:jc w:val="left"/>
        <w:textAlignment w:val="top"/>
        <w:rPr>
          <w:rFonts w:ascii="Roboto" w:eastAsia="Times New Roman" w:hAnsi="Roboto" w:cs="Times New Roman"/>
          <w:b/>
          <w:bCs/>
          <w:color w:val="292929"/>
          <w:sz w:val="21"/>
          <w:szCs w:val="21"/>
        </w:rPr>
      </w:pPr>
      <w:r w:rsidRPr="00DD1AC0">
        <w:rPr>
          <w:rFonts w:ascii="Roboto" w:eastAsia="Times New Roman" w:hAnsi="Roboto" w:cs="Times New Roman"/>
          <w:b/>
          <w:bCs/>
          <w:color w:val="292929"/>
          <w:sz w:val="21"/>
          <w:szCs w:val="21"/>
        </w:rPr>
        <w:t>Predmet zmluvy</w:t>
      </w:r>
    </w:p>
    <w:p w14:paraId="109E8653" w14:textId="06B24C1C" w:rsidR="00DD1AC0" w:rsidRDefault="00DD1AC0" w:rsidP="00286100">
      <w:pPr>
        <w:pBdr>
          <w:top w:val="single" w:sz="6" w:space="8" w:color="BDBDBD"/>
          <w:left w:val="single" w:sz="6" w:space="0" w:color="BDBDBD"/>
          <w:right w:val="single" w:sz="6" w:space="0" w:color="BDBDBD"/>
        </w:pBdr>
        <w:shd w:val="clear" w:color="auto" w:fill="F9F9F9"/>
        <w:spacing w:after="0" w:line="240" w:lineRule="auto"/>
        <w:ind w:left="720" w:right="0" w:firstLine="0"/>
        <w:jc w:val="left"/>
        <w:rPr>
          <w:rFonts w:ascii="Roboto" w:eastAsia="Times New Roman" w:hAnsi="Roboto" w:cs="Times New Roman"/>
          <w:color w:val="292929"/>
          <w:sz w:val="21"/>
          <w:szCs w:val="21"/>
        </w:rPr>
      </w:pPr>
      <w:r w:rsidRPr="00DD1AC0">
        <w:rPr>
          <w:rFonts w:ascii="Roboto" w:eastAsia="Times New Roman" w:hAnsi="Roboto" w:cs="Times New Roman"/>
          <w:color w:val="292929"/>
          <w:sz w:val="21"/>
          <w:szCs w:val="21"/>
        </w:rPr>
        <w:t>Rekonštrukcia chodníkov - úsek č. 1 v obci Siladice</w:t>
      </w:r>
    </w:p>
    <w:p w14:paraId="1D3E264D" w14:textId="77777777" w:rsidR="00690899" w:rsidRPr="00DD1AC0" w:rsidRDefault="00690899" w:rsidP="00286100">
      <w:pPr>
        <w:spacing w:after="0"/>
        <w:ind w:left="0" w:right="0" w:firstLine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 w:rsidRPr="00DD1AC0">
        <w:rPr>
          <w:rFonts w:asciiTheme="majorHAnsi" w:hAnsiTheme="majorHAnsi"/>
          <w:b/>
          <w:bCs/>
          <w:color w:val="385623" w:themeColor="accent6" w:themeShade="80"/>
          <w:sz w:val="24"/>
          <w:szCs w:val="24"/>
        </w:rPr>
        <w:t xml:space="preserve">Kapitálové </w:t>
      </w:r>
      <w:r>
        <w:rPr>
          <w:rFonts w:asciiTheme="majorHAnsi" w:hAnsiTheme="majorHAnsi"/>
          <w:b/>
          <w:bCs/>
          <w:color w:val="385623" w:themeColor="accent6" w:themeShade="80"/>
          <w:sz w:val="24"/>
          <w:szCs w:val="24"/>
        </w:rPr>
        <w:t>výdavky</w:t>
      </w:r>
    </w:p>
    <w:p w14:paraId="5ECDEE5C" w14:textId="77777777" w:rsidR="00690899" w:rsidRDefault="00690899" w:rsidP="00286100">
      <w:pPr>
        <w:pBdr>
          <w:top w:val="single" w:sz="6" w:space="8" w:color="BDBDBD"/>
          <w:left w:val="single" w:sz="6" w:space="0" w:color="BDBDBD"/>
          <w:right w:val="single" w:sz="6" w:space="0" w:color="BDBDBD"/>
        </w:pBdr>
        <w:shd w:val="clear" w:color="auto" w:fill="F9F9F9"/>
        <w:spacing w:after="0" w:line="240" w:lineRule="auto"/>
        <w:ind w:left="720" w:right="0" w:firstLine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14:paraId="011E8FE3" w14:textId="0DC1CC79" w:rsidR="00192595" w:rsidRPr="00DD1AC0" w:rsidRDefault="00192595" w:rsidP="00286100">
      <w:pPr>
        <w:pBdr>
          <w:top w:val="single" w:sz="6" w:space="8" w:color="BDBDBD"/>
          <w:left w:val="single" w:sz="6" w:space="0" w:color="BDBDBD"/>
          <w:right w:val="single" w:sz="6" w:space="0" w:color="BDBDBD"/>
        </w:pBdr>
        <w:shd w:val="clear" w:color="auto" w:fill="F9F9F9"/>
        <w:spacing w:after="0" w:line="240" w:lineRule="auto"/>
        <w:ind w:left="720" w:right="0" w:firstLine="0"/>
        <w:jc w:val="left"/>
        <w:rPr>
          <w:rFonts w:ascii="Roboto" w:eastAsia="Times New Roman" w:hAnsi="Roboto" w:cs="Times New Roman"/>
          <w:color w:val="292929"/>
          <w:sz w:val="21"/>
          <w:szCs w:val="21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</w:t>
      </w:r>
      <w:r w:rsidRPr="005833FC">
        <w:rPr>
          <w:rFonts w:asciiTheme="majorHAnsi" w:hAnsiTheme="majorHAnsi" w:cstheme="majorHAnsi"/>
          <w:b/>
          <w:bCs/>
          <w:sz w:val="18"/>
          <w:szCs w:val="18"/>
        </w:rPr>
        <w:t>Návrh na 2022      Návrh na 2023   Návrh na 2024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</w:t>
      </w:r>
    </w:p>
    <w:tbl>
      <w:tblPr>
        <w:tblW w:w="8504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3"/>
        <w:gridCol w:w="1276"/>
        <w:gridCol w:w="1134"/>
        <w:gridCol w:w="1134"/>
      </w:tblGrid>
      <w:tr w:rsidR="00192595" w:rsidRPr="00192595" w14:paraId="411B514A" w14:textId="77777777" w:rsidTr="00192595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D58C73" w14:textId="77777777" w:rsidR="00192595" w:rsidRPr="00192595" w:rsidRDefault="0019259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92595">
              <w:rPr>
                <w:rFonts w:asciiTheme="majorHAnsi" w:eastAsia="Times New Roman" w:hAnsiTheme="majorHAnsi" w:cstheme="majorHAnsi"/>
                <w:sz w:val="20"/>
                <w:szCs w:val="20"/>
              </w:rPr>
              <w:t>8 06      71   81           3 2 0   819 005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79F18B" w14:textId="77777777" w:rsidR="00192595" w:rsidRPr="00192595" w:rsidRDefault="0019259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9259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Ostatné výdavkové finančné operácie – účelové FP náhrada za výrub drevín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9130057" w14:textId="77777777" w:rsidR="00192595" w:rsidRPr="00192595" w:rsidRDefault="0019259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92595">
              <w:rPr>
                <w:rFonts w:asciiTheme="majorHAnsi" w:eastAsia="Times New Roman" w:hAnsiTheme="majorHAnsi" w:cstheme="majorHAnsi"/>
                <w:sz w:val="20"/>
                <w:szCs w:val="20"/>
              </w:rPr>
              <w:t>31258,00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00C819" w14:textId="77777777" w:rsidR="00192595" w:rsidRPr="00192595" w:rsidRDefault="0019259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92595">
              <w:rPr>
                <w:rFonts w:asciiTheme="majorHAnsi" w:eastAsia="Times New Roman" w:hAnsiTheme="majorHAnsi" w:cstheme="majorHAnsi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092D49" w14:textId="77777777" w:rsidR="00192595" w:rsidRPr="00192595" w:rsidRDefault="00192595" w:rsidP="00286100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92595">
              <w:rPr>
                <w:rFonts w:asciiTheme="majorHAnsi" w:eastAsia="Times New Roman" w:hAnsiTheme="majorHAnsi" w:cstheme="majorHAnsi"/>
                <w:sz w:val="20"/>
                <w:szCs w:val="20"/>
              </w:rPr>
              <w:t>0.00</w:t>
            </w:r>
          </w:p>
        </w:tc>
      </w:tr>
    </w:tbl>
    <w:p w14:paraId="3E2725BC" w14:textId="4015D274" w:rsidR="00DD1AC0" w:rsidRDefault="00DD1AC0" w:rsidP="00286100">
      <w:pPr>
        <w:spacing w:after="0"/>
        <w:ind w:left="0" w:right="0" w:firstLine="0"/>
        <w:jc w:val="left"/>
      </w:pPr>
    </w:p>
    <w:p w14:paraId="23E89447" w14:textId="24D63C34" w:rsidR="00690899" w:rsidRDefault="00690899" w:rsidP="00286100">
      <w:pPr>
        <w:spacing w:after="0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Finančné operácie: výdavkové finančné operácie</w:t>
      </w:r>
      <w:r w:rsidRPr="00690899">
        <w:rPr>
          <w:sz w:val="24"/>
          <w:szCs w:val="24"/>
        </w:rPr>
        <w:t xml:space="preserve"> sú naplánované</w:t>
      </w:r>
      <w:r>
        <w:rPr>
          <w:sz w:val="24"/>
          <w:szCs w:val="24"/>
        </w:rPr>
        <w:t xml:space="preserve"> na výsadbu zelene: drevín, stromov a kríkov v katastri Siladice. Ide o účelové finančné prostriedky na zeleň ako náhrada za výrub drevín.</w:t>
      </w:r>
    </w:p>
    <w:p w14:paraId="16B652BB" w14:textId="2B393357" w:rsidR="00690899" w:rsidRDefault="00690899" w:rsidP="00286100">
      <w:pPr>
        <w:spacing w:after="0"/>
        <w:ind w:left="0" w:right="0" w:firstLine="0"/>
        <w:jc w:val="left"/>
      </w:pPr>
    </w:p>
    <w:p w14:paraId="7CD6C908" w14:textId="77777777" w:rsidR="00286100" w:rsidRDefault="00286100" w:rsidP="00286100">
      <w:pPr>
        <w:spacing w:after="0"/>
        <w:ind w:left="0" w:right="0" w:firstLine="0"/>
        <w:jc w:val="left"/>
      </w:pPr>
    </w:p>
    <w:p w14:paraId="3CF68E0D" w14:textId="26CD05D2" w:rsidR="00286100" w:rsidRPr="003F27E1" w:rsidRDefault="00286100" w:rsidP="00286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3F27E1">
        <w:rPr>
          <w:rFonts w:asciiTheme="majorHAnsi" w:hAnsiTheme="majorHAnsi"/>
          <w:b/>
          <w:sz w:val="24"/>
          <w:szCs w:val="24"/>
        </w:rPr>
        <w:t>NÁVRH  UZNESENIA  K  NÁVRHU  ROZPOČTU</w:t>
      </w:r>
    </w:p>
    <w:p w14:paraId="59B452FA" w14:textId="77777777" w:rsidR="00286100" w:rsidRPr="003F27E1" w:rsidRDefault="00286100" w:rsidP="0028610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75E02658" w14:textId="77777777" w:rsidR="00286100" w:rsidRPr="003F27E1" w:rsidRDefault="00286100" w:rsidP="0028610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332C02E5" w14:textId="1C908979" w:rsidR="00286100" w:rsidRPr="003F27E1" w:rsidRDefault="00286100" w:rsidP="0028610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3F27E1">
        <w:rPr>
          <w:rFonts w:asciiTheme="majorHAnsi" w:hAnsiTheme="majorHAnsi"/>
          <w:sz w:val="24"/>
          <w:szCs w:val="24"/>
        </w:rPr>
        <w:t>Obecné zastupiteľstvo Obce Siladice</w:t>
      </w:r>
    </w:p>
    <w:p w14:paraId="3A77C7A9" w14:textId="77777777" w:rsidR="00286100" w:rsidRPr="003F27E1" w:rsidRDefault="00286100" w:rsidP="0028610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3F27E1">
        <w:rPr>
          <w:rFonts w:asciiTheme="majorHAnsi" w:hAnsiTheme="majorHAnsi"/>
          <w:sz w:val="24"/>
          <w:szCs w:val="24"/>
        </w:rPr>
        <w:t>v súlade s  § 11 ods. 4 písm. b) zákona č. 369/1990 Zb. o obecnom zriadení v z. n. p.</w:t>
      </w:r>
    </w:p>
    <w:p w14:paraId="20336847" w14:textId="77777777" w:rsidR="00286100" w:rsidRPr="003F27E1" w:rsidRDefault="00286100" w:rsidP="00286100">
      <w:pPr>
        <w:autoSpaceDE w:val="0"/>
        <w:autoSpaceDN w:val="0"/>
        <w:adjustRightInd w:val="0"/>
        <w:rPr>
          <w:rFonts w:asciiTheme="majorHAnsi" w:hAnsiTheme="majorHAnsi"/>
          <w:bCs/>
          <w:sz w:val="24"/>
          <w:szCs w:val="24"/>
        </w:rPr>
      </w:pPr>
      <w:r w:rsidRPr="003F27E1">
        <w:rPr>
          <w:rFonts w:asciiTheme="majorHAnsi" w:hAnsiTheme="majorHAnsi"/>
          <w:bCs/>
          <w:sz w:val="24"/>
          <w:szCs w:val="24"/>
        </w:rPr>
        <w:t xml:space="preserve">a  § 10  zákona č. 583/2004 Z. z. o rozpočtových pravidlách územnej samosprávy v znení neskorších predpisov </w:t>
      </w:r>
    </w:p>
    <w:p w14:paraId="6F342303" w14:textId="77777777" w:rsidR="00286100" w:rsidRPr="003F27E1" w:rsidRDefault="00286100" w:rsidP="00286100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</w:p>
    <w:p w14:paraId="3E302546" w14:textId="367229FB" w:rsidR="00286100" w:rsidRPr="00FE4152" w:rsidRDefault="00286100" w:rsidP="00286100">
      <w:pPr>
        <w:autoSpaceDE w:val="0"/>
        <w:autoSpaceDN w:val="0"/>
        <w:adjustRightInd w:val="0"/>
        <w:rPr>
          <w:rFonts w:asciiTheme="majorHAnsi" w:hAnsiTheme="majorHAnsi"/>
          <w:b/>
          <w:bCs/>
          <w:sz w:val="26"/>
          <w:szCs w:val="26"/>
        </w:rPr>
      </w:pPr>
      <w:r w:rsidRPr="00FE4152">
        <w:rPr>
          <w:rFonts w:asciiTheme="majorHAnsi" w:hAnsiTheme="majorHAnsi"/>
          <w:b/>
          <w:bCs/>
          <w:sz w:val="26"/>
          <w:szCs w:val="26"/>
        </w:rPr>
        <w:t xml:space="preserve">I. </w:t>
      </w:r>
      <w:r w:rsidR="00FE4152" w:rsidRPr="00FE4152">
        <w:rPr>
          <w:rFonts w:asciiTheme="majorHAnsi" w:hAnsiTheme="majorHAnsi"/>
          <w:b/>
          <w:bCs/>
          <w:sz w:val="26"/>
          <w:szCs w:val="26"/>
        </w:rPr>
        <w:t>berie na vedomie</w:t>
      </w:r>
    </w:p>
    <w:p w14:paraId="5812B995" w14:textId="05864588" w:rsidR="00286100" w:rsidRPr="003F27E1" w:rsidRDefault="00286100" w:rsidP="0028610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3F27E1">
        <w:rPr>
          <w:rFonts w:asciiTheme="majorHAnsi" w:hAnsiTheme="majorHAnsi"/>
          <w:sz w:val="24"/>
          <w:szCs w:val="24"/>
        </w:rPr>
        <w:t>a) návrh rozpočtu na roky 2023 a 2024</w:t>
      </w:r>
    </w:p>
    <w:p w14:paraId="61666A16" w14:textId="77777777" w:rsidR="00286100" w:rsidRPr="003F27E1" w:rsidRDefault="00286100" w:rsidP="00286100">
      <w:pPr>
        <w:autoSpaceDE w:val="0"/>
        <w:rPr>
          <w:rFonts w:asciiTheme="majorHAnsi" w:hAnsiTheme="majorHAnsi"/>
          <w:sz w:val="24"/>
          <w:szCs w:val="24"/>
        </w:rPr>
      </w:pPr>
      <w:r w:rsidRPr="003F27E1">
        <w:rPr>
          <w:rFonts w:asciiTheme="majorHAnsi" w:hAnsiTheme="majorHAnsi"/>
          <w:sz w:val="24"/>
          <w:szCs w:val="24"/>
        </w:rPr>
        <w:t>b) stanovisko hlavnej kontrolórky obce k návrhu rozpočtu obce  na roky 2022-2024</w:t>
      </w:r>
    </w:p>
    <w:p w14:paraId="3100A97B" w14:textId="77777777" w:rsidR="00286100" w:rsidRPr="003F27E1" w:rsidRDefault="00286100" w:rsidP="00286100">
      <w:pPr>
        <w:autoSpaceDE w:val="0"/>
        <w:rPr>
          <w:rFonts w:asciiTheme="majorHAnsi" w:hAnsiTheme="majorHAnsi"/>
          <w:b/>
          <w:bCs/>
          <w:sz w:val="24"/>
          <w:szCs w:val="24"/>
        </w:rPr>
      </w:pPr>
    </w:p>
    <w:p w14:paraId="0172A536" w14:textId="77777777" w:rsidR="00286100" w:rsidRPr="00FE4152" w:rsidRDefault="00286100" w:rsidP="00286100">
      <w:pPr>
        <w:rPr>
          <w:rFonts w:asciiTheme="majorHAnsi" w:hAnsiTheme="majorHAnsi"/>
          <w:color w:val="FF0000"/>
          <w:sz w:val="26"/>
          <w:szCs w:val="26"/>
        </w:rPr>
      </w:pPr>
      <w:r w:rsidRPr="00FE4152">
        <w:rPr>
          <w:rFonts w:asciiTheme="majorHAnsi" w:hAnsiTheme="majorHAnsi"/>
          <w:b/>
          <w:sz w:val="26"/>
          <w:szCs w:val="26"/>
        </w:rPr>
        <w:t>II. schvaľuje</w:t>
      </w:r>
      <w:r w:rsidRPr="00FE4152">
        <w:rPr>
          <w:rFonts w:asciiTheme="majorHAnsi" w:hAnsiTheme="majorHAnsi"/>
          <w:sz w:val="26"/>
          <w:szCs w:val="26"/>
        </w:rPr>
        <w:t xml:space="preserve">  </w:t>
      </w:r>
    </w:p>
    <w:p w14:paraId="1880BD54" w14:textId="51DF43C7" w:rsidR="00286100" w:rsidRPr="003F27E1" w:rsidRDefault="003F27E1" w:rsidP="00286100">
      <w:pPr>
        <w:rPr>
          <w:rFonts w:asciiTheme="majorHAnsi" w:hAnsiTheme="majorHAnsi"/>
          <w:b/>
          <w:color w:val="FF0000"/>
          <w:sz w:val="24"/>
          <w:szCs w:val="24"/>
        </w:rPr>
      </w:pPr>
      <w:r w:rsidRPr="003F27E1">
        <w:rPr>
          <w:rFonts w:asciiTheme="majorHAnsi" w:hAnsiTheme="majorHAnsi"/>
          <w:b/>
          <w:sz w:val="24"/>
          <w:szCs w:val="24"/>
        </w:rPr>
        <w:t>a)</w:t>
      </w:r>
      <w:r w:rsidR="00286100" w:rsidRPr="003F27E1">
        <w:rPr>
          <w:rFonts w:asciiTheme="majorHAnsi" w:hAnsiTheme="majorHAnsi"/>
          <w:b/>
          <w:sz w:val="24"/>
          <w:szCs w:val="24"/>
        </w:rPr>
        <w:t xml:space="preserve"> rozpočet na rok 2022 </w:t>
      </w:r>
    </w:p>
    <w:p w14:paraId="1DEBED99" w14:textId="5CA79DAE" w:rsidR="00286100" w:rsidRPr="003F27E1" w:rsidRDefault="00286100" w:rsidP="00286100">
      <w:pPr>
        <w:rPr>
          <w:rFonts w:asciiTheme="majorHAnsi" w:hAnsiTheme="majorHAnsi"/>
          <w:b/>
          <w:sz w:val="24"/>
          <w:szCs w:val="24"/>
        </w:rPr>
      </w:pPr>
      <w:r w:rsidRPr="003F27E1">
        <w:rPr>
          <w:rFonts w:asciiTheme="majorHAnsi" w:hAnsiTheme="majorHAnsi"/>
          <w:b/>
          <w:sz w:val="24"/>
          <w:szCs w:val="24"/>
        </w:rPr>
        <w:t>v celkovej sume</w:t>
      </w:r>
      <w:r w:rsidR="00F74223" w:rsidRPr="003F27E1">
        <w:rPr>
          <w:rFonts w:asciiTheme="majorHAnsi" w:hAnsiTheme="majorHAnsi"/>
          <w:b/>
          <w:sz w:val="24"/>
          <w:szCs w:val="24"/>
        </w:rPr>
        <w:t xml:space="preserve"> EUR :</w:t>
      </w:r>
    </w:p>
    <w:p w14:paraId="7F06D541" w14:textId="77777777" w:rsidR="00286100" w:rsidRPr="00FE4152" w:rsidRDefault="00286100" w:rsidP="00286100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FE4152">
        <w:rPr>
          <w:rFonts w:asciiTheme="majorHAnsi" w:hAnsiTheme="majorHAnsi"/>
          <w:b/>
          <w:sz w:val="24"/>
          <w:szCs w:val="24"/>
        </w:rPr>
        <w:t>Bežný rozpočet</w:t>
      </w:r>
    </w:p>
    <w:p w14:paraId="4430142D" w14:textId="743F4349" w:rsidR="00286100" w:rsidRPr="00FE4152" w:rsidRDefault="00286100" w:rsidP="00FE4152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FE4152">
        <w:rPr>
          <w:rFonts w:asciiTheme="majorHAnsi" w:hAnsiTheme="majorHAnsi"/>
          <w:sz w:val="24"/>
          <w:szCs w:val="24"/>
        </w:rPr>
        <w:lastRenderedPageBreak/>
        <w:t xml:space="preserve">príjmy </w:t>
      </w:r>
      <w:r w:rsidR="00F74223" w:rsidRPr="00FE4152">
        <w:rPr>
          <w:rFonts w:asciiTheme="majorHAnsi" w:hAnsiTheme="majorHAnsi"/>
          <w:sz w:val="24"/>
          <w:szCs w:val="24"/>
        </w:rPr>
        <w:t>369290,00 €</w:t>
      </w:r>
    </w:p>
    <w:p w14:paraId="0382DC0A" w14:textId="03435DEB" w:rsidR="00286100" w:rsidRPr="00FE4152" w:rsidRDefault="00286100" w:rsidP="00FE4152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FE4152">
        <w:rPr>
          <w:rFonts w:asciiTheme="majorHAnsi" w:hAnsiTheme="majorHAnsi"/>
          <w:sz w:val="24"/>
          <w:szCs w:val="24"/>
        </w:rPr>
        <w:t xml:space="preserve">výdavky </w:t>
      </w:r>
      <w:r w:rsidR="00F74223" w:rsidRPr="00FE4152">
        <w:rPr>
          <w:rFonts w:asciiTheme="majorHAnsi" w:hAnsiTheme="majorHAnsi"/>
          <w:sz w:val="24"/>
          <w:szCs w:val="24"/>
        </w:rPr>
        <w:t>368492,00</w:t>
      </w:r>
      <w:r w:rsidRPr="00FE4152">
        <w:rPr>
          <w:rFonts w:asciiTheme="majorHAnsi" w:hAnsiTheme="majorHAnsi"/>
          <w:sz w:val="24"/>
          <w:szCs w:val="24"/>
        </w:rPr>
        <w:t xml:space="preserve"> </w:t>
      </w:r>
      <w:r w:rsidR="00F74223" w:rsidRPr="00FE4152">
        <w:rPr>
          <w:rFonts w:asciiTheme="majorHAnsi" w:hAnsiTheme="majorHAnsi"/>
          <w:sz w:val="24"/>
          <w:szCs w:val="24"/>
        </w:rPr>
        <w:t>€</w:t>
      </w:r>
    </w:p>
    <w:p w14:paraId="56849CDE" w14:textId="77777777" w:rsidR="00F74223" w:rsidRPr="003F27E1" w:rsidRDefault="00F74223" w:rsidP="0028610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4E402F5E" w14:textId="77777777" w:rsidR="00286100" w:rsidRPr="003F27E1" w:rsidRDefault="00286100" w:rsidP="0028610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0F660AC9" w14:textId="77777777" w:rsidR="00286100" w:rsidRPr="00FE4152" w:rsidRDefault="00286100" w:rsidP="00286100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FE4152">
        <w:rPr>
          <w:rFonts w:asciiTheme="majorHAnsi" w:hAnsiTheme="majorHAnsi"/>
          <w:b/>
          <w:sz w:val="24"/>
          <w:szCs w:val="24"/>
        </w:rPr>
        <w:t>Kapitálový rozpočet</w:t>
      </w:r>
    </w:p>
    <w:p w14:paraId="58B86822" w14:textId="34AE2AEA" w:rsidR="00286100" w:rsidRPr="00FE4152" w:rsidRDefault="00286100" w:rsidP="00FE4152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FE4152">
        <w:rPr>
          <w:rFonts w:asciiTheme="majorHAnsi" w:hAnsiTheme="majorHAnsi"/>
          <w:sz w:val="24"/>
          <w:szCs w:val="24"/>
        </w:rPr>
        <w:t>- príjmy</w:t>
      </w:r>
      <w:r w:rsidR="00F74223" w:rsidRPr="00FE4152">
        <w:rPr>
          <w:rFonts w:asciiTheme="majorHAnsi" w:hAnsiTheme="majorHAnsi"/>
          <w:sz w:val="24"/>
          <w:szCs w:val="24"/>
        </w:rPr>
        <w:t xml:space="preserve">  </w:t>
      </w:r>
      <w:r w:rsidR="004F1DEB" w:rsidRPr="00FE4152">
        <w:rPr>
          <w:rFonts w:asciiTheme="majorHAnsi" w:hAnsiTheme="majorHAnsi"/>
          <w:sz w:val="24"/>
          <w:szCs w:val="24"/>
        </w:rPr>
        <w:t xml:space="preserve"> 21599,00 </w:t>
      </w:r>
      <w:r w:rsidRPr="00FE4152">
        <w:rPr>
          <w:rFonts w:asciiTheme="majorHAnsi" w:hAnsiTheme="majorHAnsi"/>
          <w:sz w:val="24"/>
          <w:szCs w:val="24"/>
        </w:rPr>
        <w:t>€</w:t>
      </w:r>
    </w:p>
    <w:p w14:paraId="357FB326" w14:textId="7A45CB6E" w:rsidR="00286100" w:rsidRPr="00FE4152" w:rsidRDefault="00FE4152" w:rsidP="00FE4152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286100" w:rsidRPr="00FE4152">
        <w:rPr>
          <w:rFonts w:asciiTheme="majorHAnsi" w:hAnsiTheme="majorHAnsi"/>
          <w:sz w:val="24"/>
          <w:szCs w:val="24"/>
        </w:rPr>
        <w:t>ýdavky</w:t>
      </w:r>
      <w:r>
        <w:rPr>
          <w:rFonts w:asciiTheme="majorHAnsi" w:hAnsiTheme="majorHAnsi"/>
          <w:sz w:val="24"/>
          <w:szCs w:val="24"/>
        </w:rPr>
        <w:t xml:space="preserve">  </w:t>
      </w:r>
      <w:r w:rsidR="00F74223" w:rsidRPr="00FE4152">
        <w:rPr>
          <w:rFonts w:asciiTheme="majorHAnsi" w:hAnsiTheme="majorHAnsi"/>
          <w:sz w:val="24"/>
          <w:szCs w:val="24"/>
        </w:rPr>
        <w:t xml:space="preserve"> </w:t>
      </w:r>
      <w:r w:rsidR="004F1DEB" w:rsidRPr="00FE4152">
        <w:rPr>
          <w:rFonts w:asciiTheme="majorHAnsi" w:hAnsiTheme="majorHAnsi"/>
          <w:sz w:val="24"/>
          <w:szCs w:val="24"/>
        </w:rPr>
        <w:t xml:space="preserve">42599,00 </w:t>
      </w:r>
      <w:r w:rsidR="00286100" w:rsidRPr="00FE4152">
        <w:rPr>
          <w:rFonts w:asciiTheme="majorHAnsi" w:hAnsiTheme="majorHAnsi"/>
          <w:sz w:val="24"/>
          <w:szCs w:val="24"/>
        </w:rPr>
        <w:t>€</w:t>
      </w:r>
    </w:p>
    <w:p w14:paraId="7F0887A0" w14:textId="77777777" w:rsidR="00286100" w:rsidRPr="00FE4152" w:rsidRDefault="00286100" w:rsidP="00286100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</w:p>
    <w:p w14:paraId="054808A1" w14:textId="77777777" w:rsidR="00286100" w:rsidRPr="00FE4152" w:rsidRDefault="00286100" w:rsidP="00286100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FE4152">
        <w:rPr>
          <w:rFonts w:asciiTheme="majorHAnsi" w:hAnsiTheme="majorHAnsi"/>
          <w:b/>
          <w:sz w:val="24"/>
          <w:szCs w:val="24"/>
        </w:rPr>
        <w:t>Finančné operácie</w:t>
      </w:r>
    </w:p>
    <w:p w14:paraId="377FB393" w14:textId="629A2F3F" w:rsidR="00286100" w:rsidRPr="00FE4152" w:rsidRDefault="00286100" w:rsidP="00FE4152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FE4152">
        <w:rPr>
          <w:rFonts w:asciiTheme="majorHAnsi" w:hAnsiTheme="majorHAnsi"/>
          <w:sz w:val="24"/>
          <w:szCs w:val="24"/>
        </w:rPr>
        <w:t xml:space="preserve">príjmy </w:t>
      </w:r>
      <w:r w:rsidR="00FE4152">
        <w:rPr>
          <w:rFonts w:asciiTheme="majorHAnsi" w:hAnsiTheme="majorHAnsi"/>
          <w:sz w:val="24"/>
          <w:szCs w:val="24"/>
        </w:rPr>
        <w:t xml:space="preserve">      </w:t>
      </w:r>
      <w:r w:rsidR="003F27E1" w:rsidRPr="00FE4152">
        <w:rPr>
          <w:rFonts w:asciiTheme="majorHAnsi" w:hAnsiTheme="majorHAnsi"/>
          <w:sz w:val="24"/>
          <w:szCs w:val="24"/>
        </w:rPr>
        <w:t>31258,00</w:t>
      </w:r>
      <w:r w:rsidRPr="00FE4152">
        <w:rPr>
          <w:rFonts w:asciiTheme="majorHAnsi" w:hAnsiTheme="majorHAnsi"/>
          <w:sz w:val="24"/>
          <w:szCs w:val="24"/>
        </w:rPr>
        <w:t xml:space="preserve"> €</w:t>
      </w:r>
    </w:p>
    <w:p w14:paraId="3918D2E3" w14:textId="5013807E" w:rsidR="00286100" w:rsidRPr="00FE4152" w:rsidRDefault="00286100" w:rsidP="00FE4152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FE4152">
        <w:rPr>
          <w:rFonts w:asciiTheme="majorHAnsi" w:hAnsiTheme="majorHAnsi"/>
          <w:sz w:val="24"/>
          <w:szCs w:val="24"/>
        </w:rPr>
        <w:t xml:space="preserve">výdavky </w:t>
      </w:r>
      <w:r w:rsidR="00FE4152">
        <w:rPr>
          <w:rFonts w:asciiTheme="majorHAnsi" w:hAnsiTheme="majorHAnsi"/>
          <w:sz w:val="24"/>
          <w:szCs w:val="24"/>
        </w:rPr>
        <w:t xml:space="preserve">   </w:t>
      </w:r>
      <w:r w:rsidR="003F27E1" w:rsidRPr="00FE4152">
        <w:rPr>
          <w:rFonts w:asciiTheme="majorHAnsi" w:hAnsiTheme="majorHAnsi"/>
          <w:sz w:val="24"/>
          <w:szCs w:val="24"/>
        </w:rPr>
        <w:t>31258,00</w:t>
      </w:r>
      <w:r w:rsidRPr="00FE4152">
        <w:rPr>
          <w:rFonts w:asciiTheme="majorHAnsi" w:hAnsiTheme="majorHAnsi"/>
          <w:sz w:val="24"/>
          <w:szCs w:val="24"/>
        </w:rPr>
        <w:t xml:space="preserve"> €</w:t>
      </w:r>
    </w:p>
    <w:p w14:paraId="085F290F" w14:textId="77777777" w:rsidR="00286100" w:rsidRPr="003F27E1" w:rsidRDefault="00286100" w:rsidP="00286100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</w:p>
    <w:p w14:paraId="45B6C8B7" w14:textId="77777777" w:rsidR="00286100" w:rsidRPr="003F27E1" w:rsidRDefault="00286100" w:rsidP="00286100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  <w:r w:rsidRPr="003F27E1">
        <w:rPr>
          <w:rFonts w:asciiTheme="majorHAnsi" w:hAnsiTheme="majorHAnsi"/>
          <w:b/>
          <w:bCs/>
          <w:sz w:val="24"/>
          <w:szCs w:val="24"/>
        </w:rPr>
        <w:t>Rozpočet SPOLU</w:t>
      </w:r>
    </w:p>
    <w:p w14:paraId="103EEB07" w14:textId="08E680E1" w:rsidR="00286100" w:rsidRPr="00FE4152" w:rsidRDefault="00286100" w:rsidP="00FE4152">
      <w:pPr>
        <w:pStyle w:val="Odsekzoznamu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FE4152">
        <w:rPr>
          <w:rFonts w:asciiTheme="majorHAnsi" w:hAnsiTheme="majorHAnsi"/>
          <w:sz w:val="24"/>
          <w:szCs w:val="24"/>
        </w:rPr>
        <w:t xml:space="preserve">- príjmy </w:t>
      </w:r>
      <w:r w:rsidR="003F27E1" w:rsidRPr="00FE4152">
        <w:rPr>
          <w:rFonts w:asciiTheme="majorHAnsi" w:hAnsiTheme="majorHAnsi"/>
          <w:sz w:val="24"/>
          <w:szCs w:val="24"/>
        </w:rPr>
        <w:t xml:space="preserve">   369290,00</w:t>
      </w:r>
      <w:r w:rsidRPr="00FE4152">
        <w:rPr>
          <w:rFonts w:asciiTheme="majorHAnsi" w:hAnsiTheme="majorHAnsi"/>
          <w:sz w:val="24"/>
          <w:szCs w:val="24"/>
        </w:rPr>
        <w:t xml:space="preserve"> €</w:t>
      </w:r>
    </w:p>
    <w:p w14:paraId="58CB1726" w14:textId="45C87D43" w:rsidR="00286100" w:rsidRPr="00FE4152" w:rsidRDefault="00286100" w:rsidP="00FE4152">
      <w:pPr>
        <w:pStyle w:val="Odsekzoznamu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FE4152">
        <w:rPr>
          <w:rFonts w:asciiTheme="majorHAnsi" w:hAnsiTheme="majorHAnsi"/>
          <w:sz w:val="24"/>
          <w:szCs w:val="24"/>
        </w:rPr>
        <w:t>výdavky</w:t>
      </w:r>
      <w:r w:rsidR="003F27E1" w:rsidRPr="00FE4152">
        <w:rPr>
          <w:rFonts w:asciiTheme="majorHAnsi" w:hAnsiTheme="majorHAnsi"/>
          <w:sz w:val="24"/>
          <w:szCs w:val="24"/>
        </w:rPr>
        <w:t xml:space="preserve"> </w:t>
      </w:r>
      <w:r w:rsidR="00FE4152">
        <w:rPr>
          <w:rFonts w:asciiTheme="majorHAnsi" w:hAnsiTheme="majorHAnsi"/>
          <w:sz w:val="24"/>
          <w:szCs w:val="24"/>
        </w:rPr>
        <w:t xml:space="preserve">   </w:t>
      </w:r>
      <w:r w:rsidR="003F27E1" w:rsidRPr="00FE4152">
        <w:rPr>
          <w:rFonts w:asciiTheme="majorHAnsi" w:hAnsiTheme="majorHAnsi"/>
          <w:sz w:val="24"/>
          <w:szCs w:val="24"/>
        </w:rPr>
        <w:t>368492,00</w:t>
      </w:r>
      <w:r w:rsidRPr="00FE4152">
        <w:rPr>
          <w:rFonts w:asciiTheme="majorHAnsi" w:hAnsiTheme="majorHAnsi"/>
          <w:sz w:val="24"/>
          <w:szCs w:val="24"/>
        </w:rPr>
        <w:t xml:space="preserve"> €</w:t>
      </w:r>
    </w:p>
    <w:p w14:paraId="09261829" w14:textId="77777777" w:rsidR="00286100" w:rsidRPr="003F27E1" w:rsidRDefault="00286100" w:rsidP="0028610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15799206" w14:textId="16C2B93D" w:rsidR="00286100" w:rsidRDefault="003F27E1" w:rsidP="00286100">
      <w:pPr>
        <w:autoSpaceDE w:val="0"/>
        <w:autoSpaceDN w:val="0"/>
        <w:adjustRightInd w:val="0"/>
        <w:rPr>
          <w:rFonts w:asciiTheme="majorHAnsi" w:hAnsiTheme="majorHAnsi"/>
          <w:i/>
          <w:sz w:val="24"/>
          <w:szCs w:val="24"/>
        </w:rPr>
      </w:pPr>
      <w:r w:rsidRPr="003F27E1">
        <w:rPr>
          <w:rFonts w:asciiTheme="majorHAnsi" w:hAnsiTheme="majorHAnsi"/>
          <w:b/>
          <w:sz w:val="24"/>
          <w:szCs w:val="24"/>
        </w:rPr>
        <w:t>b)</w:t>
      </w:r>
      <w:r w:rsidR="00286100" w:rsidRPr="003F27E1">
        <w:rPr>
          <w:rFonts w:asciiTheme="majorHAnsi" w:hAnsiTheme="majorHAnsi"/>
          <w:sz w:val="24"/>
          <w:szCs w:val="24"/>
        </w:rPr>
        <w:t xml:space="preserve"> rozsah zmien rozpočtu, ktoré bude vykonávať starosta  a to</w:t>
      </w:r>
      <w:r w:rsidR="00286100" w:rsidRPr="003F27E1">
        <w:rPr>
          <w:rFonts w:asciiTheme="majorHAnsi" w:hAnsiTheme="majorHAnsi"/>
          <w:i/>
          <w:sz w:val="24"/>
          <w:szCs w:val="24"/>
        </w:rPr>
        <w:t xml:space="preserve"> </w:t>
      </w:r>
    </w:p>
    <w:p w14:paraId="41B7F3D9" w14:textId="332AFC4A" w:rsidR="00974C86" w:rsidRPr="00974C86" w:rsidRDefault="00974C86" w:rsidP="00286100">
      <w:pPr>
        <w:autoSpaceDE w:val="0"/>
        <w:autoSpaceDN w:val="0"/>
        <w:adjustRightInd w:val="0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  <w:u w:val="single"/>
        </w:rPr>
        <w:t>(</w:t>
      </w:r>
      <w:r w:rsidRPr="00974C86">
        <w:rPr>
          <w:rFonts w:asciiTheme="majorHAnsi" w:hAnsiTheme="majorHAnsi"/>
          <w:i/>
          <w:sz w:val="24"/>
          <w:szCs w:val="24"/>
          <w:u w:val="single"/>
        </w:rPr>
        <w:t>návrh</w:t>
      </w:r>
      <w:r>
        <w:rPr>
          <w:rFonts w:asciiTheme="majorHAnsi" w:hAnsiTheme="majorHAnsi"/>
          <w:i/>
          <w:sz w:val="24"/>
          <w:szCs w:val="24"/>
          <w:u w:val="single"/>
        </w:rPr>
        <w:t>)</w:t>
      </w:r>
    </w:p>
    <w:p w14:paraId="7DCB240E" w14:textId="3A6D7393" w:rsidR="00286100" w:rsidRPr="00974C86" w:rsidRDefault="00286100" w:rsidP="00974C8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i/>
          <w:color w:val="auto"/>
          <w:sz w:val="24"/>
          <w:szCs w:val="24"/>
        </w:rPr>
      </w:pPr>
      <w:r w:rsidRPr="00974C86">
        <w:rPr>
          <w:rFonts w:asciiTheme="majorHAnsi" w:hAnsiTheme="majorHAnsi"/>
          <w:i/>
          <w:color w:val="auto"/>
          <w:sz w:val="24"/>
          <w:szCs w:val="24"/>
        </w:rPr>
        <w:t xml:space="preserve">presuny do výšky </w:t>
      </w:r>
      <w:r w:rsidR="00974C86" w:rsidRPr="00974C86">
        <w:rPr>
          <w:rFonts w:asciiTheme="majorHAnsi" w:hAnsiTheme="majorHAnsi"/>
          <w:i/>
          <w:color w:val="auto"/>
          <w:sz w:val="24"/>
          <w:szCs w:val="24"/>
        </w:rPr>
        <w:t>1000,00</w:t>
      </w:r>
      <w:r w:rsidRPr="00974C86">
        <w:rPr>
          <w:rFonts w:asciiTheme="majorHAnsi" w:hAnsiTheme="majorHAnsi"/>
          <w:i/>
          <w:color w:val="auto"/>
          <w:sz w:val="24"/>
          <w:szCs w:val="24"/>
        </w:rPr>
        <w:t>€ v jednotlivom prípade</w:t>
      </w:r>
    </w:p>
    <w:p w14:paraId="753329FD" w14:textId="1C3B0403" w:rsidR="00286100" w:rsidRPr="00974C86" w:rsidRDefault="00286100" w:rsidP="00974C86">
      <w:pPr>
        <w:pStyle w:val="Odsekzoznamu"/>
        <w:numPr>
          <w:ilvl w:val="0"/>
          <w:numId w:val="7"/>
        </w:numPr>
        <w:rPr>
          <w:rFonts w:asciiTheme="majorHAnsi" w:hAnsiTheme="majorHAnsi"/>
          <w:bCs/>
          <w:i/>
          <w:iCs/>
          <w:color w:val="auto"/>
          <w:sz w:val="24"/>
          <w:szCs w:val="24"/>
        </w:rPr>
      </w:pPr>
      <w:r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>povolené prekročenie a viazanie príjmov v</w:t>
      </w:r>
      <w:r w:rsidR="00974C86"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> </w:t>
      </w:r>
      <w:r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>rozsahu</w:t>
      </w:r>
      <w:r w:rsidR="00974C86"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 xml:space="preserve">              </w:t>
      </w:r>
      <w:r w:rsid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 xml:space="preserve">        </w:t>
      </w:r>
      <w:r w:rsidR="00974C86"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>1000,00</w:t>
      </w:r>
      <w:r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 xml:space="preserve"> €</w:t>
      </w:r>
    </w:p>
    <w:p w14:paraId="46DEC752" w14:textId="1F15AA74" w:rsidR="00286100" w:rsidRPr="00974C86" w:rsidRDefault="00286100" w:rsidP="00974C86">
      <w:pPr>
        <w:pStyle w:val="Odsekzoznamu"/>
        <w:numPr>
          <w:ilvl w:val="0"/>
          <w:numId w:val="7"/>
        </w:numPr>
        <w:rPr>
          <w:rFonts w:asciiTheme="majorHAnsi" w:hAnsiTheme="majorHAnsi"/>
          <w:i/>
          <w:iCs/>
          <w:color w:val="auto"/>
          <w:sz w:val="24"/>
          <w:szCs w:val="24"/>
        </w:rPr>
      </w:pPr>
      <w:r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>povolené prekročenie a viazanie výdavkov, v</w:t>
      </w:r>
      <w:r w:rsidR="00974C86"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> </w:t>
      </w:r>
      <w:r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>rozsahu</w:t>
      </w:r>
      <w:r w:rsidR="00974C86"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 xml:space="preserve">           </w:t>
      </w:r>
      <w:r w:rsid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 xml:space="preserve">       </w:t>
      </w:r>
      <w:r w:rsidR="00974C86"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>1000,00</w:t>
      </w:r>
      <w:r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 xml:space="preserve"> €</w:t>
      </w:r>
    </w:p>
    <w:p w14:paraId="6B916ABB" w14:textId="53AF6E38" w:rsidR="00286100" w:rsidRPr="00974C86" w:rsidRDefault="00286100" w:rsidP="00974C86">
      <w:pPr>
        <w:pStyle w:val="Odsekzoznamu"/>
        <w:numPr>
          <w:ilvl w:val="0"/>
          <w:numId w:val="7"/>
        </w:numPr>
        <w:rPr>
          <w:rFonts w:asciiTheme="majorHAnsi" w:hAnsiTheme="majorHAnsi"/>
          <w:i/>
          <w:iCs/>
          <w:color w:val="auto"/>
          <w:sz w:val="24"/>
          <w:szCs w:val="24"/>
        </w:rPr>
      </w:pPr>
      <w:r w:rsidRPr="00974C86">
        <w:rPr>
          <w:rFonts w:asciiTheme="majorHAnsi" w:hAnsiTheme="majorHAnsi"/>
          <w:i/>
          <w:iCs/>
          <w:color w:val="auto"/>
          <w:sz w:val="24"/>
          <w:szCs w:val="24"/>
        </w:rPr>
        <w:t>povolené prekročenie a viazanie finančných operácií,</w:t>
      </w:r>
      <w:r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 xml:space="preserve"> v</w:t>
      </w:r>
      <w:r w:rsidR="00974C86"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> </w:t>
      </w:r>
      <w:r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>rozsahu</w:t>
      </w:r>
      <w:r w:rsidR="00974C86"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 xml:space="preserve"> 1000,00</w:t>
      </w:r>
      <w:r w:rsidRPr="00974C86">
        <w:rPr>
          <w:rFonts w:asciiTheme="majorHAnsi" w:hAnsiTheme="majorHAnsi"/>
          <w:bCs/>
          <w:i/>
          <w:iCs/>
          <w:color w:val="auto"/>
          <w:sz w:val="24"/>
          <w:szCs w:val="24"/>
        </w:rPr>
        <w:t>€</w:t>
      </w:r>
    </w:p>
    <w:p w14:paraId="44B86EE3" w14:textId="4F8F262A" w:rsidR="00286100" w:rsidRPr="00974C86" w:rsidRDefault="00286100" w:rsidP="00974C86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i/>
          <w:color w:val="008000"/>
          <w:sz w:val="24"/>
          <w:szCs w:val="24"/>
        </w:rPr>
      </w:pPr>
      <w:r w:rsidRPr="00974C86">
        <w:rPr>
          <w:rFonts w:asciiTheme="majorHAnsi" w:hAnsiTheme="majorHAnsi"/>
          <w:i/>
          <w:color w:val="auto"/>
          <w:sz w:val="24"/>
          <w:szCs w:val="24"/>
        </w:rPr>
        <w:t>platné od</w:t>
      </w:r>
      <w:r w:rsidR="00974C86" w:rsidRPr="00974C86">
        <w:rPr>
          <w:rFonts w:asciiTheme="majorHAnsi" w:hAnsiTheme="majorHAnsi"/>
          <w:i/>
          <w:color w:val="auto"/>
          <w:sz w:val="24"/>
          <w:szCs w:val="24"/>
        </w:rPr>
        <w:t xml:space="preserve"> 01.03.2022</w:t>
      </w:r>
    </w:p>
    <w:p w14:paraId="7282C41E" w14:textId="77777777" w:rsidR="00286100" w:rsidRPr="003F27E1" w:rsidRDefault="00286100" w:rsidP="00286100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</w:p>
    <w:p w14:paraId="1DAAA1F2" w14:textId="7CE32BF6" w:rsidR="00286100" w:rsidRPr="00FE4152" w:rsidRDefault="00286100" w:rsidP="00286100">
      <w:pPr>
        <w:autoSpaceDE w:val="0"/>
        <w:autoSpaceDN w:val="0"/>
        <w:adjustRightInd w:val="0"/>
        <w:rPr>
          <w:rFonts w:asciiTheme="majorHAnsi" w:hAnsiTheme="majorHAnsi"/>
          <w:b/>
          <w:bCs/>
          <w:sz w:val="26"/>
          <w:szCs w:val="26"/>
        </w:rPr>
      </w:pPr>
      <w:r w:rsidRPr="00FE4152">
        <w:rPr>
          <w:rFonts w:asciiTheme="majorHAnsi" w:hAnsiTheme="majorHAnsi"/>
          <w:b/>
          <w:bCs/>
          <w:sz w:val="26"/>
          <w:szCs w:val="26"/>
        </w:rPr>
        <w:t>III. žiada starostu</w:t>
      </w:r>
    </w:p>
    <w:p w14:paraId="69230368" w14:textId="6C6F0093" w:rsidR="00974C86" w:rsidRPr="00974C86" w:rsidRDefault="00974C86" w:rsidP="00286100">
      <w:pPr>
        <w:autoSpaceDE w:val="0"/>
        <w:autoSpaceDN w:val="0"/>
        <w:adjustRightInd w:val="0"/>
        <w:rPr>
          <w:rFonts w:asciiTheme="majorHAnsi" w:hAnsiTheme="majorHAnsi"/>
          <w:bCs/>
          <w:i/>
          <w:sz w:val="24"/>
          <w:szCs w:val="24"/>
          <w:u w:val="single"/>
        </w:rPr>
      </w:pPr>
      <w:r>
        <w:rPr>
          <w:rFonts w:asciiTheme="majorHAnsi" w:hAnsiTheme="majorHAnsi"/>
          <w:bCs/>
          <w:i/>
          <w:sz w:val="24"/>
          <w:szCs w:val="24"/>
          <w:u w:val="single"/>
        </w:rPr>
        <w:t>(</w:t>
      </w:r>
      <w:r w:rsidRPr="00974C86">
        <w:rPr>
          <w:rFonts w:asciiTheme="majorHAnsi" w:hAnsiTheme="majorHAnsi"/>
          <w:bCs/>
          <w:i/>
          <w:sz w:val="24"/>
          <w:szCs w:val="24"/>
          <w:u w:val="single"/>
        </w:rPr>
        <w:t>návrh</w:t>
      </w:r>
      <w:r>
        <w:rPr>
          <w:rFonts w:asciiTheme="majorHAnsi" w:hAnsiTheme="majorHAnsi"/>
          <w:bCs/>
          <w:i/>
          <w:sz w:val="24"/>
          <w:szCs w:val="24"/>
          <w:u w:val="single"/>
        </w:rPr>
        <w:t>)</w:t>
      </w:r>
    </w:p>
    <w:p w14:paraId="36137BE2" w14:textId="77777777" w:rsidR="00286100" w:rsidRDefault="00286100" w:rsidP="00286100">
      <w:pPr>
        <w:rPr>
          <w:rFonts w:asciiTheme="majorHAnsi" w:hAnsiTheme="majorHAnsi"/>
          <w:i/>
          <w:color w:val="auto"/>
          <w:sz w:val="24"/>
          <w:szCs w:val="24"/>
        </w:rPr>
      </w:pPr>
      <w:r w:rsidRPr="00974C86">
        <w:rPr>
          <w:rFonts w:asciiTheme="majorHAnsi" w:hAnsiTheme="majorHAnsi"/>
          <w:i/>
          <w:color w:val="auto"/>
          <w:sz w:val="24"/>
          <w:szCs w:val="24"/>
        </w:rPr>
        <w:t>o vykonaných zmenách rozpočtu informovať najbližšie zasadnutie OZ</w:t>
      </w:r>
    </w:p>
    <w:p w14:paraId="1D38E2EF" w14:textId="77777777" w:rsidR="00974C86" w:rsidRPr="00974C86" w:rsidRDefault="00974C86" w:rsidP="00286100">
      <w:pPr>
        <w:rPr>
          <w:rFonts w:asciiTheme="majorHAnsi" w:hAnsiTheme="majorHAnsi"/>
          <w:color w:val="auto"/>
          <w:sz w:val="24"/>
          <w:szCs w:val="24"/>
        </w:rPr>
      </w:pPr>
    </w:p>
    <w:p w14:paraId="2A66A68B" w14:textId="7AE92361" w:rsidR="00974C86" w:rsidRPr="00974C86" w:rsidRDefault="00974C86" w:rsidP="00974C86">
      <w:pPr>
        <w:jc w:val="right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  Vypracovala: Zuzana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Jurišová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dňa 12.02.2022</w:t>
      </w:r>
    </w:p>
    <w:p w14:paraId="24846512" w14:textId="77777777" w:rsidR="00286100" w:rsidRPr="003F27E1" w:rsidRDefault="00286100" w:rsidP="00286100">
      <w:pPr>
        <w:rPr>
          <w:rFonts w:asciiTheme="majorHAnsi" w:hAnsiTheme="majorHAnsi"/>
          <w:i/>
          <w:color w:val="FF0000"/>
          <w:sz w:val="24"/>
          <w:szCs w:val="24"/>
        </w:rPr>
      </w:pPr>
    </w:p>
    <w:p w14:paraId="06262076" w14:textId="77777777" w:rsidR="00286100" w:rsidRPr="003F27E1" w:rsidRDefault="00286100" w:rsidP="00286100">
      <w:pPr>
        <w:rPr>
          <w:rFonts w:asciiTheme="majorHAnsi" w:hAnsiTheme="majorHAnsi"/>
          <w:color w:val="993300"/>
          <w:sz w:val="24"/>
          <w:szCs w:val="24"/>
        </w:rPr>
      </w:pPr>
    </w:p>
    <w:sectPr w:rsidR="00286100" w:rsidRPr="003F27E1" w:rsidSect="00AD1ABC">
      <w:headerReference w:type="default" r:id="rId12"/>
      <w:footerReference w:type="even" r:id="rId13"/>
      <w:footerReference w:type="default" r:id="rId14"/>
      <w:footerReference w:type="first" r:id="rId15"/>
      <w:pgSz w:w="11904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A3971" w14:textId="77777777" w:rsidR="00CC5213" w:rsidRDefault="00CC5213">
      <w:pPr>
        <w:spacing w:after="0" w:line="240" w:lineRule="auto"/>
      </w:pPr>
      <w:r>
        <w:separator/>
      </w:r>
    </w:p>
  </w:endnote>
  <w:endnote w:type="continuationSeparator" w:id="0">
    <w:p w14:paraId="09914772" w14:textId="77777777" w:rsidR="00CC5213" w:rsidRDefault="00CC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50C0" w14:textId="77777777" w:rsidR="002C0670" w:rsidRDefault="002C0670">
    <w:pPr>
      <w:spacing w:after="160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210082"/>
      <w:docPartObj>
        <w:docPartGallery w:val="Page Numbers (Bottom of Page)"/>
        <w:docPartUnique/>
      </w:docPartObj>
    </w:sdtPr>
    <w:sdtEndPr/>
    <w:sdtContent>
      <w:p w14:paraId="1870C8D9" w14:textId="603B63A4" w:rsidR="000471FB" w:rsidRDefault="000471F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C0B">
          <w:rPr>
            <w:noProof/>
          </w:rPr>
          <w:t>9</w:t>
        </w:r>
        <w:r>
          <w:fldChar w:fldCharType="end"/>
        </w:r>
      </w:p>
    </w:sdtContent>
  </w:sdt>
  <w:p w14:paraId="1F70967D" w14:textId="77777777" w:rsidR="002C0670" w:rsidRDefault="002C0670">
    <w:pPr>
      <w:spacing w:after="160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829E" w14:textId="77777777" w:rsidR="002C0670" w:rsidRDefault="002C0670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0ECDA" w14:textId="77777777" w:rsidR="00CC5213" w:rsidRDefault="00CC5213">
      <w:pPr>
        <w:spacing w:after="0" w:line="240" w:lineRule="auto"/>
      </w:pPr>
      <w:r>
        <w:separator/>
      </w:r>
    </w:p>
  </w:footnote>
  <w:footnote w:type="continuationSeparator" w:id="0">
    <w:p w14:paraId="7A65A842" w14:textId="77777777" w:rsidR="00CC5213" w:rsidRDefault="00CC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B6E6" w14:textId="44728686" w:rsidR="00AD1ABC" w:rsidRPr="00AD1ABC" w:rsidRDefault="00AD1ABC" w:rsidP="00AD1ABC">
    <w:pPr>
      <w:pStyle w:val="Hlavika"/>
      <w:shd w:val="clear" w:color="auto" w:fill="E2EFD9" w:themeFill="accent6" w:themeFillTint="33"/>
      <w:jc w:val="center"/>
      <w:rPr>
        <w:b/>
        <w:bCs/>
      </w:rPr>
    </w:pPr>
    <w:r w:rsidRPr="00AD1ABC">
      <w:rPr>
        <w:b/>
        <w:bCs/>
      </w:rPr>
      <w:t>OBEC SILADICE, Komentár k návrhu rozpočtu na roky 2022, 2023,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823"/>
    <w:multiLevelType w:val="hybridMultilevel"/>
    <w:tmpl w:val="5E86CCD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7FB3FD3"/>
    <w:multiLevelType w:val="hybridMultilevel"/>
    <w:tmpl w:val="AA145E4A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40C2"/>
    <w:multiLevelType w:val="hybridMultilevel"/>
    <w:tmpl w:val="43A465B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314C6629"/>
    <w:multiLevelType w:val="hybridMultilevel"/>
    <w:tmpl w:val="1766FB50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3721342A"/>
    <w:multiLevelType w:val="hybridMultilevel"/>
    <w:tmpl w:val="FC90C43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398C7B7B"/>
    <w:multiLevelType w:val="multilevel"/>
    <w:tmpl w:val="D2D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47366"/>
    <w:multiLevelType w:val="hybridMultilevel"/>
    <w:tmpl w:val="15DAA896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467D670C"/>
    <w:multiLevelType w:val="hybridMultilevel"/>
    <w:tmpl w:val="E3C8213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54C01910"/>
    <w:multiLevelType w:val="hybridMultilevel"/>
    <w:tmpl w:val="6F9E9F8A"/>
    <w:lvl w:ilvl="0" w:tplc="D17659E8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57AC2BC8"/>
    <w:multiLevelType w:val="hybridMultilevel"/>
    <w:tmpl w:val="95EC1372"/>
    <w:lvl w:ilvl="0" w:tplc="041B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12C54"/>
    <w:multiLevelType w:val="hybridMultilevel"/>
    <w:tmpl w:val="AE98AB48"/>
    <w:lvl w:ilvl="0" w:tplc="6A887A4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9E9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85C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8A0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4D9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21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CF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0AE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A1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F7862"/>
    <w:multiLevelType w:val="hybridMultilevel"/>
    <w:tmpl w:val="5148C738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67E03"/>
    <w:multiLevelType w:val="hybridMultilevel"/>
    <w:tmpl w:val="1548AC6C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3" w15:restartNumberingAfterBreak="0">
    <w:nsid w:val="66C1484A"/>
    <w:multiLevelType w:val="hybridMultilevel"/>
    <w:tmpl w:val="F4841B6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 w15:restartNumberingAfterBreak="0">
    <w:nsid w:val="6853098F"/>
    <w:multiLevelType w:val="hybridMultilevel"/>
    <w:tmpl w:val="D9F88B0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 w15:restartNumberingAfterBreak="0">
    <w:nsid w:val="72462C46"/>
    <w:multiLevelType w:val="hybridMultilevel"/>
    <w:tmpl w:val="753ACF9A"/>
    <w:lvl w:ilvl="0" w:tplc="D2F4523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E6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AA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AC7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8672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F4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6B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AC1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84C8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1B1C98"/>
    <w:multiLevelType w:val="hybridMultilevel"/>
    <w:tmpl w:val="CEF63918"/>
    <w:lvl w:ilvl="0" w:tplc="D17659E8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 w15:restartNumberingAfterBreak="0">
    <w:nsid w:val="7FA24939"/>
    <w:multiLevelType w:val="hybridMultilevel"/>
    <w:tmpl w:val="92D457A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7"/>
  </w:num>
  <w:num w:numId="5">
    <w:abstractNumId w:val="3"/>
  </w:num>
  <w:num w:numId="6">
    <w:abstractNumId w:val="5"/>
  </w:num>
  <w:num w:numId="7">
    <w:abstractNumId w:val="16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7"/>
  </w:num>
  <w:num w:numId="15">
    <w:abstractNumId w:val="0"/>
  </w:num>
  <w:num w:numId="16">
    <w:abstractNumId w:val="11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5"/>
    <w:rsid w:val="00010700"/>
    <w:rsid w:val="00014FAD"/>
    <w:rsid w:val="000471FB"/>
    <w:rsid w:val="00051F71"/>
    <w:rsid w:val="000F7330"/>
    <w:rsid w:val="00100E96"/>
    <w:rsid w:val="00192595"/>
    <w:rsid w:val="001D561D"/>
    <w:rsid w:val="001D678F"/>
    <w:rsid w:val="00202A28"/>
    <w:rsid w:val="002336F0"/>
    <w:rsid w:val="00235545"/>
    <w:rsid w:val="00286100"/>
    <w:rsid w:val="002C0670"/>
    <w:rsid w:val="00335B37"/>
    <w:rsid w:val="003C5AE6"/>
    <w:rsid w:val="003F27E1"/>
    <w:rsid w:val="004F1DEB"/>
    <w:rsid w:val="005833FC"/>
    <w:rsid w:val="005B3845"/>
    <w:rsid w:val="00600DDC"/>
    <w:rsid w:val="00606432"/>
    <w:rsid w:val="0065529F"/>
    <w:rsid w:val="00690899"/>
    <w:rsid w:val="006B761A"/>
    <w:rsid w:val="007141E5"/>
    <w:rsid w:val="007970DB"/>
    <w:rsid w:val="0081493F"/>
    <w:rsid w:val="008F5C0B"/>
    <w:rsid w:val="0090324F"/>
    <w:rsid w:val="009550AA"/>
    <w:rsid w:val="00974C86"/>
    <w:rsid w:val="009E6FD9"/>
    <w:rsid w:val="00A11E87"/>
    <w:rsid w:val="00A268BA"/>
    <w:rsid w:val="00A71E33"/>
    <w:rsid w:val="00A97F28"/>
    <w:rsid w:val="00AA16AC"/>
    <w:rsid w:val="00AD1ABC"/>
    <w:rsid w:val="00B64FA9"/>
    <w:rsid w:val="00B73DAA"/>
    <w:rsid w:val="00C45465"/>
    <w:rsid w:val="00CC5213"/>
    <w:rsid w:val="00DD1AC0"/>
    <w:rsid w:val="00DD6676"/>
    <w:rsid w:val="00F44A93"/>
    <w:rsid w:val="00F74223"/>
    <w:rsid w:val="00F75F19"/>
    <w:rsid w:val="00FD7A4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0A75"/>
  <w15:docId w15:val="{50F3BCE3-EA8F-4EE9-A430-B75CE45D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9"/>
      <w:ind w:left="783" w:right="36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833C0B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9" w:line="258" w:lineRule="auto"/>
      <w:ind w:left="1845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833C0B"/>
      <w:sz w:val="28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C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0670"/>
    <w:rPr>
      <w:rFonts w:ascii="Calibri" w:eastAsia="Calibri" w:hAnsi="Calibri" w:cs="Calibri"/>
      <w:color w:val="000000"/>
    </w:rPr>
  </w:style>
  <w:style w:type="character" w:styleId="Siln">
    <w:name w:val="Strong"/>
    <w:basedOn w:val="Predvolenpsmoodseku"/>
    <w:uiPriority w:val="22"/>
    <w:qFormat/>
    <w:rsid w:val="002C067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11E8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0324F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D561D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0471F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0471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olakovo.s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ladice.s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nolakovo.s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siladic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nyurad@siladice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10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Kissova</dc:creator>
  <cp:keywords/>
  <cp:lastModifiedBy>JURIŠOVÁ Zuzana</cp:lastModifiedBy>
  <cp:revision>26</cp:revision>
  <dcterms:created xsi:type="dcterms:W3CDTF">2022-02-11T11:25:00Z</dcterms:created>
  <dcterms:modified xsi:type="dcterms:W3CDTF">2022-02-14T07:45:00Z</dcterms:modified>
</cp:coreProperties>
</file>